
<file path=[Content_Types].xml><?xml version="1.0" encoding="utf-8"?>
<Types xmlns="http://schemas.openxmlformats.org/package/2006/content-types">
  <Default Extension="gif" ContentType="image/gi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A22C6" w:rsidP="00833352" w:rsidRDefault="00833352" w14:paraId="08ACA2B7" w14:textId="77777777">
      <w:pPr>
        <w:jc w:val="center"/>
      </w:pPr>
      <w:r>
        <w:rPr>
          <w:noProof/>
          <w:lang w:eastAsia="en-GB"/>
        </w:rPr>
        <w:drawing>
          <wp:inline distT="0" distB="0" distL="0" distR="0" wp14:anchorId="7C79FF27" wp14:editId="6F3E66B0">
            <wp:extent cx="2495182" cy="3314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 LOGO.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1220" cy="3309436"/>
                    </a:xfrm>
                    <a:prstGeom prst="rect">
                      <a:avLst/>
                    </a:prstGeom>
                  </pic:spPr>
                </pic:pic>
              </a:graphicData>
            </a:graphic>
          </wp:inline>
        </w:drawing>
      </w:r>
    </w:p>
    <w:p w:rsidR="00833352" w:rsidP="00833352" w:rsidRDefault="00833352" w14:paraId="61EAEBCB" w14:textId="77777777">
      <w:pPr>
        <w:jc w:val="center"/>
      </w:pPr>
    </w:p>
    <w:p w:rsidR="00833352" w:rsidP="00833352" w:rsidRDefault="00833352" w14:paraId="0C64B61F" w14:textId="77777777">
      <w:pPr>
        <w:jc w:val="center"/>
      </w:pPr>
    </w:p>
    <w:p w:rsidR="00833352" w:rsidP="00833352" w:rsidRDefault="00833352" w14:paraId="0EAB81E8" w14:textId="77777777">
      <w:pPr>
        <w:jc w:val="center"/>
      </w:pPr>
    </w:p>
    <w:p w:rsidRPr="006C3B82" w:rsidR="00833352" w:rsidP="00833352" w:rsidRDefault="00833352" w14:paraId="64A34F0F" w14:textId="77777777">
      <w:pPr>
        <w:jc w:val="center"/>
        <w:rPr>
          <w:b/>
          <w:sz w:val="56"/>
          <w:szCs w:val="72"/>
        </w:rPr>
      </w:pPr>
      <w:r w:rsidRPr="006C3B82">
        <w:rPr>
          <w:b/>
          <w:sz w:val="56"/>
          <w:szCs w:val="72"/>
        </w:rPr>
        <w:t xml:space="preserve">Anti-Social Behaviour </w:t>
      </w:r>
    </w:p>
    <w:p w:rsidRPr="006C3B82" w:rsidR="00833352" w:rsidP="3D07A953" w:rsidRDefault="000C3863" w14:paraId="681CF1FA" w14:textId="2B7A1E78">
      <w:pPr>
        <w:jc w:val="center"/>
        <w:rPr>
          <w:sz w:val="22"/>
          <w:szCs w:val="22"/>
        </w:rPr>
      </w:pPr>
      <w:r w:rsidRPr="3D07A953">
        <w:rPr>
          <w:b/>
          <w:bCs/>
          <w:sz w:val="56"/>
          <w:szCs w:val="56"/>
        </w:rPr>
        <w:t>Procedure</w:t>
      </w:r>
      <w:r w:rsidR="004B5FD8">
        <w:rPr>
          <w:b/>
          <w:bCs/>
          <w:sz w:val="56"/>
          <w:szCs w:val="56"/>
        </w:rPr>
        <w:t>s</w:t>
      </w:r>
      <w:r w:rsidRPr="3D07A953" w:rsidR="006B21FE">
        <w:rPr>
          <w:b/>
          <w:bCs/>
          <w:sz w:val="56"/>
          <w:szCs w:val="56"/>
        </w:rPr>
        <w:t xml:space="preserve"> 202</w:t>
      </w:r>
      <w:r w:rsidRPr="3D07A953" w:rsidR="779C7715">
        <w:rPr>
          <w:b/>
          <w:bCs/>
          <w:sz w:val="56"/>
          <w:szCs w:val="56"/>
        </w:rPr>
        <w:t>6</w:t>
      </w:r>
      <w:r w:rsidRPr="3D07A953" w:rsidR="006B21FE">
        <w:rPr>
          <w:b/>
          <w:bCs/>
          <w:sz w:val="56"/>
          <w:szCs w:val="56"/>
        </w:rPr>
        <w:t>-2</w:t>
      </w:r>
      <w:r w:rsidRPr="3D07A953" w:rsidR="72789A98">
        <w:rPr>
          <w:b/>
          <w:bCs/>
          <w:sz w:val="56"/>
          <w:szCs w:val="56"/>
        </w:rPr>
        <w:t>9</w:t>
      </w:r>
    </w:p>
    <w:p w:rsidR="00833352" w:rsidP="00833352" w:rsidRDefault="00833352" w14:paraId="397BE381" w14:textId="77777777">
      <w:pPr>
        <w:jc w:val="center"/>
      </w:pPr>
    </w:p>
    <w:p w:rsidR="00833352" w:rsidP="00833352" w:rsidRDefault="00833352" w14:paraId="60D3A3FA" w14:textId="77777777">
      <w:pPr>
        <w:jc w:val="center"/>
      </w:pPr>
    </w:p>
    <w:p w:rsidR="00833352" w:rsidP="00833352" w:rsidRDefault="00833352" w14:paraId="32469F0A" w14:textId="77777777">
      <w:pPr>
        <w:jc w:val="center"/>
      </w:pPr>
    </w:p>
    <w:p w:rsidR="00833352" w:rsidP="00833352" w:rsidRDefault="00833352" w14:paraId="5A5007B7" w14:textId="77777777">
      <w:pPr>
        <w:jc w:val="center"/>
      </w:pPr>
    </w:p>
    <w:p w:rsidR="00833352" w:rsidP="00833352" w:rsidRDefault="00833352" w14:paraId="4B44E374" w14:textId="77777777">
      <w:pPr>
        <w:jc w:val="center"/>
        <w:rPr>
          <w:sz w:val="40"/>
          <w:szCs w:val="40"/>
        </w:rPr>
      </w:pPr>
    </w:p>
    <w:p w:rsidR="00833352" w:rsidP="00833352" w:rsidRDefault="00833352" w14:paraId="2CD6A92A" w14:textId="77777777">
      <w:pPr>
        <w:jc w:val="center"/>
        <w:rPr>
          <w:sz w:val="40"/>
          <w:szCs w:val="40"/>
        </w:rPr>
      </w:pPr>
    </w:p>
    <w:p w:rsidR="00833352" w:rsidP="00833352" w:rsidRDefault="00833352" w14:paraId="422489CC" w14:textId="77777777">
      <w:pPr>
        <w:jc w:val="center"/>
        <w:rPr>
          <w:sz w:val="40"/>
          <w:szCs w:val="40"/>
        </w:rPr>
      </w:pPr>
    </w:p>
    <w:p w:rsidR="006B616F" w:rsidP="00833352" w:rsidRDefault="006B616F" w14:paraId="0EC73346" w14:textId="77777777">
      <w:pPr>
        <w:jc w:val="center"/>
        <w:rPr>
          <w:sz w:val="40"/>
          <w:szCs w:val="40"/>
        </w:rPr>
      </w:pPr>
    </w:p>
    <w:p w:rsidR="006B616F" w:rsidP="00833352" w:rsidRDefault="006B616F" w14:paraId="0B06C7F2" w14:textId="77777777">
      <w:pPr>
        <w:jc w:val="center"/>
        <w:rPr>
          <w:sz w:val="40"/>
          <w:szCs w:val="40"/>
        </w:rPr>
      </w:pPr>
    </w:p>
    <w:p w:rsidR="006B616F" w:rsidP="00833352" w:rsidRDefault="006B616F" w14:paraId="1E313548" w14:textId="77777777">
      <w:pPr>
        <w:jc w:val="center"/>
        <w:rPr>
          <w:sz w:val="40"/>
          <w:szCs w:val="40"/>
        </w:rPr>
      </w:pPr>
    </w:p>
    <w:p w:rsidR="006B616F" w:rsidP="00833352" w:rsidRDefault="006B616F" w14:paraId="60D5BEA1" w14:textId="77777777">
      <w:pPr>
        <w:jc w:val="center"/>
        <w:rPr>
          <w:sz w:val="40"/>
          <w:szCs w:val="40"/>
        </w:rPr>
      </w:pPr>
    </w:p>
    <w:p w:rsidR="002A091F" w:rsidRDefault="002A091F" w14:paraId="02FF1E87" w14:textId="77777777">
      <w:pPr>
        <w:rPr>
          <w:b/>
          <w:bCs/>
          <w:color w:val="0070C0"/>
          <w:sz w:val="32"/>
          <w:szCs w:val="32"/>
        </w:rPr>
      </w:pPr>
      <w:r>
        <w:rPr>
          <w:b/>
          <w:bCs/>
          <w:color w:val="0070C0"/>
          <w:sz w:val="32"/>
          <w:szCs w:val="32"/>
        </w:rPr>
        <w:br w:type="page"/>
      </w:r>
    </w:p>
    <w:p w:rsidRPr="00725B93" w:rsidR="00725B93" w:rsidP="00725B93" w:rsidRDefault="00725B93" w14:paraId="6ECE84C4" w14:textId="77777777">
      <w:pPr>
        <w:ind w:firstLine="720"/>
        <w:outlineLvl w:val="0"/>
        <w:rPr>
          <w:b/>
          <w:bCs/>
          <w:color w:val="1F497D" w:themeColor="text2"/>
          <w:sz w:val="32"/>
          <w:szCs w:val="32"/>
        </w:rPr>
      </w:pPr>
    </w:p>
    <w:p w:rsidR="00E211EA" w:rsidRDefault="00E211EA" w14:paraId="6CC12872" w14:textId="5A7664CB">
      <w:pPr>
        <w:pStyle w:val="TOC1"/>
        <w:tabs>
          <w:tab w:val="right" w:leader="dot" w:pos="9016"/>
        </w:tabs>
        <w:rPr>
          <w:rFonts w:asciiTheme="minorHAnsi" w:hAnsiTheme="minorHAnsi" w:eastAsiaTheme="minorEastAsia" w:cstheme="minorBidi"/>
          <w:noProof/>
          <w:kern w:val="2"/>
          <w:lang w:eastAsia="en-GB"/>
          <w14:ligatures w14:val="standardContextual"/>
        </w:rPr>
      </w:pPr>
      <w:r>
        <w:rPr>
          <w:b/>
          <w:bCs/>
          <w:color w:val="008000"/>
          <w:sz w:val="28"/>
          <w:szCs w:val="28"/>
        </w:rPr>
        <w:fldChar w:fldCharType="begin"/>
      </w:r>
      <w:r>
        <w:rPr>
          <w:b/>
          <w:bCs/>
          <w:color w:val="008000"/>
          <w:sz w:val="28"/>
          <w:szCs w:val="28"/>
        </w:rPr>
        <w:instrText xml:space="preserve"> TOC \o "1-3" \h \z \u </w:instrText>
      </w:r>
      <w:r>
        <w:rPr>
          <w:b/>
          <w:bCs/>
          <w:color w:val="008000"/>
          <w:sz w:val="28"/>
          <w:szCs w:val="28"/>
        </w:rPr>
        <w:fldChar w:fldCharType="separate"/>
      </w:r>
      <w:hyperlink w:history="1" w:anchor="_Toc207807397">
        <w:r w:rsidRPr="00AD5A1A">
          <w:rPr>
            <w:rStyle w:val="Hyperlink"/>
            <w:noProof/>
          </w:rPr>
          <w:t>Scope and purpose of the procedure document</w:t>
        </w:r>
        <w:r>
          <w:rPr>
            <w:noProof/>
            <w:webHidden/>
          </w:rPr>
          <w:tab/>
        </w:r>
        <w:r>
          <w:rPr>
            <w:noProof/>
            <w:webHidden/>
          </w:rPr>
          <w:fldChar w:fldCharType="begin"/>
        </w:r>
        <w:r>
          <w:rPr>
            <w:noProof/>
            <w:webHidden/>
          </w:rPr>
          <w:instrText xml:space="preserve"> PAGEREF _Toc207807397 \h </w:instrText>
        </w:r>
        <w:r>
          <w:rPr>
            <w:noProof/>
            <w:webHidden/>
          </w:rPr>
        </w:r>
        <w:r>
          <w:rPr>
            <w:noProof/>
            <w:webHidden/>
          </w:rPr>
          <w:fldChar w:fldCharType="separate"/>
        </w:r>
        <w:r>
          <w:rPr>
            <w:noProof/>
            <w:webHidden/>
          </w:rPr>
          <w:t>3</w:t>
        </w:r>
        <w:r>
          <w:rPr>
            <w:noProof/>
            <w:webHidden/>
          </w:rPr>
          <w:fldChar w:fldCharType="end"/>
        </w:r>
      </w:hyperlink>
    </w:p>
    <w:p w:rsidR="00E211EA" w:rsidRDefault="00E211EA" w14:paraId="4939A050" w14:textId="4B2D4475">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207807398">
        <w:r w:rsidRPr="00AD5A1A">
          <w:rPr>
            <w:rStyle w:val="Hyperlink"/>
            <w:noProof/>
          </w:rPr>
          <w:t>The Council’s responsibilities</w:t>
        </w:r>
        <w:r>
          <w:rPr>
            <w:noProof/>
            <w:webHidden/>
          </w:rPr>
          <w:tab/>
        </w:r>
        <w:r>
          <w:rPr>
            <w:noProof/>
            <w:webHidden/>
          </w:rPr>
          <w:fldChar w:fldCharType="begin"/>
        </w:r>
        <w:r>
          <w:rPr>
            <w:noProof/>
            <w:webHidden/>
          </w:rPr>
          <w:instrText xml:space="preserve"> PAGEREF _Toc207807398 \h </w:instrText>
        </w:r>
        <w:r>
          <w:rPr>
            <w:noProof/>
            <w:webHidden/>
          </w:rPr>
        </w:r>
        <w:r>
          <w:rPr>
            <w:noProof/>
            <w:webHidden/>
          </w:rPr>
          <w:fldChar w:fldCharType="separate"/>
        </w:r>
        <w:r>
          <w:rPr>
            <w:noProof/>
            <w:webHidden/>
          </w:rPr>
          <w:t>3</w:t>
        </w:r>
        <w:r>
          <w:rPr>
            <w:noProof/>
            <w:webHidden/>
          </w:rPr>
          <w:fldChar w:fldCharType="end"/>
        </w:r>
      </w:hyperlink>
    </w:p>
    <w:p w:rsidR="00E211EA" w:rsidRDefault="00E211EA" w14:paraId="42C8037D" w14:textId="5E1288EA">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207807399">
        <w:r w:rsidRPr="00AD5A1A">
          <w:rPr>
            <w:rStyle w:val="Hyperlink"/>
            <w:noProof/>
          </w:rPr>
          <w:t>Stages of an investigation</w:t>
        </w:r>
        <w:r>
          <w:rPr>
            <w:noProof/>
            <w:webHidden/>
          </w:rPr>
          <w:tab/>
        </w:r>
        <w:r>
          <w:rPr>
            <w:noProof/>
            <w:webHidden/>
          </w:rPr>
          <w:fldChar w:fldCharType="begin"/>
        </w:r>
        <w:r>
          <w:rPr>
            <w:noProof/>
            <w:webHidden/>
          </w:rPr>
          <w:instrText xml:space="preserve"> PAGEREF _Toc207807399 \h </w:instrText>
        </w:r>
        <w:r>
          <w:rPr>
            <w:noProof/>
            <w:webHidden/>
          </w:rPr>
        </w:r>
        <w:r>
          <w:rPr>
            <w:noProof/>
            <w:webHidden/>
          </w:rPr>
          <w:fldChar w:fldCharType="separate"/>
        </w:r>
        <w:r>
          <w:rPr>
            <w:noProof/>
            <w:webHidden/>
          </w:rPr>
          <w:t>3</w:t>
        </w:r>
        <w:r>
          <w:rPr>
            <w:noProof/>
            <w:webHidden/>
          </w:rPr>
          <w:fldChar w:fldCharType="end"/>
        </w:r>
      </w:hyperlink>
    </w:p>
    <w:p w:rsidR="00E211EA" w:rsidRDefault="00E211EA" w14:paraId="0E3AB7DE" w14:textId="3CA37DE7">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207807400">
        <w:r w:rsidRPr="00AD5A1A">
          <w:rPr>
            <w:rStyle w:val="Hyperlink"/>
            <w:noProof/>
          </w:rPr>
          <w:t>Housing-related remedies for Council tenants</w:t>
        </w:r>
        <w:r>
          <w:rPr>
            <w:noProof/>
            <w:webHidden/>
          </w:rPr>
          <w:tab/>
        </w:r>
        <w:r>
          <w:rPr>
            <w:noProof/>
            <w:webHidden/>
          </w:rPr>
          <w:fldChar w:fldCharType="begin"/>
        </w:r>
        <w:r>
          <w:rPr>
            <w:noProof/>
            <w:webHidden/>
          </w:rPr>
          <w:instrText xml:space="preserve"> PAGEREF _Toc207807400 \h </w:instrText>
        </w:r>
        <w:r>
          <w:rPr>
            <w:noProof/>
            <w:webHidden/>
          </w:rPr>
        </w:r>
        <w:r>
          <w:rPr>
            <w:noProof/>
            <w:webHidden/>
          </w:rPr>
          <w:fldChar w:fldCharType="separate"/>
        </w:r>
        <w:r>
          <w:rPr>
            <w:noProof/>
            <w:webHidden/>
          </w:rPr>
          <w:t>4</w:t>
        </w:r>
        <w:r>
          <w:rPr>
            <w:noProof/>
            <w:webHidden/>
          </w:rPr>
          <w:fldChar w:fldCharType="end"/>
        </w:r>
      </w:hyperlink>
    </w:p>
    <w:p w:rsidR="00E211EA" w:rsidRDefault="00E211EA" w14:paraId="7DAC70DF" w14:textId="0042005B">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01">
        <w:r w:rsidRPr="00AD5A1A">
          <w:rPr>
            <w:rStyle w:val="Hyperlink"/>
            <w:noProof/>
          </w:rPr>
          <w:t>Introductory tenancies</w:t>
        </w:r>
        <w:r>
          <w:rPr>
            <w:noProof/>
            <w:webHidden/>
          </w:rPr>
          <w:tab/>
        </w:r>
        <w:r>
          <w:rPr>
            <w:noProof/>
            <w:webHidden/>
          </w:rPr>
          <w:fldChar w:fldCharType="begin"/>
        </w:r>
        <w:r>
          <w:rPr>
            <w:noProof/>
            <w:webHidden/>
          </w:rPr>
          <w:instrText xml:space="preserve"> PAGEREF _Toc207807401 \h </w:instrText>
        </w:r>
        <w:r>
          <w:rPr>
            <w:noProof/>
            <w:webHidden/>
          </w:rPr>
        </w:r>
        <w:r>
          <w:rPr>
            <w:noProof/>
            <w:webHidden/>
          </w:rPr>
          <w:fldChar w:fldCharType="separate"/>
        </w:r>
        <w:r>
          <w:rPr>
            <w:noProof/>
            <w:webHidden/>
          </w:rPr>
          <w:t>4</w:t>
        </w:r>
        <w:r>
          <w:rPr>
            <w:noProof/>
            <w:webHidden/>
          </w:rPr>
          <w:fldChar w:fldCharType="end"/>
        </w:r>
      </w:hyperlink>
    </w:p>
    <w:p w:rsidR="00E211EA" w:rsidRDefault="00E211EA" w14:paraId="5B73282D" w14:textId="19065AA3">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02">
        <w:r w:rsidRPr="00AD5A1A">
          <w:rPr>
            <w:rStyle w:val="Hyperlink"/>
            <w:noProof/>
          </w:rPr>
          <w:t>Secure/Assured/Licence Tenancies.</w:t>
        </w:r>
        <w:r>
          <w:rPr>
            <w:noProof/>
            <w:webHidden/>
          </w:rPr>
          <w:tab/>
        </w:r>
        <w:r>
          <w:rPr>
            <w:noProof/>
            <w:webHidden/>
          </w:rPr>
          <w:fldChar w:fldCharType="begin"/>
        </w:r>
        <w:r>
          <w:rPr>
            <w:noProof/>
            <w:webHidden/>
          </w:rPr>
          <w:instrText xml:space="preserve"> PAGEREF _Toc207807402 \h </w:instrText>
        </w:r>
        <w:r>
          <w:rPr>
            <w:noProof/>
            <w:webHidden/>
          </w:rPr>
        </w:r>
        <w:r>
          <w:rPr>
            <w:noProof/>
            <w:webHidden/>
          </w:rPr>
          <w:fldChar w:fldCharType="separate"/>
        </w:r>
        <w:r>
          <w:rPr>
            <w:noProof/>
            <w:webHidden/>
          </w:rPr>
          <w:t>4</w:t>
        </w:r>
        <w:r>
          <w:rPr>
            <w:noProof/>
            <w:webHidden/>
          </w:rPr>
          <w:fldChar w:fldCharType="end"/>
        </w:r>
      </w:hyperlink>
    </w:p>
    <w:p w:rsidR="00E211EA" w:rsidRDefault="00E211EA" w14:paraId="6BD92847" w14:textId="77669C4E">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03">
        <w:r w:rsidRPr="00AD5A1A">
          <w:rPr>
            <w:rStyle w:val="Hyperlink"/>
            <w:noProof/>
          </w:rPr>
          <w:t>Possession Proceedings.</w:t>
        </w:r>
        <w:r>
          <w:rPr>
            <w:noProof/>
            <w:webHidden/>
          </w:rPr>
          <w:tab/>
        </w:r>
        <w:r>
          <w:rPr>
            <w:noProof/>
            <w:webHidden/>
          </w:rPr>
          <w:fldChar w:fldCharType="begin"/>
        </w:r>
        <w:r>
          <w:rPr>
            <w:noProof/>
            <w:webHidden/>
          </w:rPr>
          <w:instrText xml:space="preserve"> PAGEREF _Toc207807403 \h </w:instrText>
        </w:r>
        <w:r>
          <w:rPr>
            <w:noProof/>
            <w:webHidden/>
          </w:rPr>
        </w:r>
        <w:r>
          <w:rPr>
            <w:noProof/>
            <w:webHidden/>
          </w:rPr>
          <w:fldChar w:fldCharType="separate"/>
        </w:r>
        <w:r>
          <w:rPr>
            <w:noProof/>
            <w:webHidden/>
          </w:rPr>
          <w:t>4</w:t>
        </w:r>
        <w:r>
          <w:rPr>
            <w:noProof/>
            <w:webHidden/>
          </w:rPr>
          <w:fldChar w:fldCharType="end"/>
        </w:r>
      </w:hyperlink>
    </w:p>
    <w:p w:rsidR="00E211EA" w:rsidRDefault="00E211EA" w14:paraId="04EB1525" w14:textId="759BE919">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04">
        <w:r w:rsidRPr="00AD5A1A">
          <w:rPr>
            <w:rStyle w:val="Hyperlink"/>
            <w:noProof/>
          </w:rPr>
          <w:t>Absolute Grounds for Possession</w:t>
        </w:r>
        <w:r>
          <w:rPr>
            <w:noProof/>
            <w:webHidden/>
          </w:rPr>
          <w:tab/>
        </w:r>
        <w:r>
          <w:rPr>
            <w:noProof/>
            <w:webHidden/>
          </w:rPr>
          <w:fldChar w:fldCharType="begin"/>
        </w:r>
        <w:r>
          <w:rPr>
            <w:noProof/>
            <w:webHidden/>
          </w:rPr>
          <w:instrText xml:space="preserve"> PAGEREF _Toc207807404 \h </w:instrText>
        </w:r>
        <w:r>
          <w:rPr>
            <w:noProof/>
            <w:webHidden/>
          </w:rPr>
        </w:r>
        <w:r>
          <w:rPr>
            <w:noProof/>
            <w:webHidden/>
          </w:rPr>
          <w:fldChar w:fldCharType="separate"/>
        </w:r>
        <w:r>
          <w:rPr>
            <w:noProof/>
            <w:webHidden/>
          </w:rPr>
          <w:t>5</w:t>
        </w:r>
        <w:r>
          <w:rPr>
            <w:noProof/>
            <w:webHidden/>
          </w:rPr>
          <w:fldChar w:fldCharType="end"/>
        </w:r>
      </w:hyperlink>
    </w:p>
    <w:p w:rsidR="00E211EA" w:rsidRDefault="00E211EA" w14:paraId="4996EEE7" w14:textId="6A332419">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207807405">
        <w:r w:rsidRPr="00AD5A1A">
          <w:rPr>
            <w:rStyle w:val="Hyperlink"/>
            <w:noProof/>
          </w:rPr>
          <w:t>Anti-Social Behaviour tools and powers</w:t>
        </w:r>
        <w:r>
          <w:rPr>
            <w:noProof/>
            <w:webHidden/>
          </w:rPr>
          <w:tab/>
        </w:r>
        <w:r>
          <w:rPr>
            <w:noProof/>
            <w:webHidden/>
          </w:rPr>
          <w:fldChar w:fldCharType="begin"/>
        </w:r>
        <w:r>
          <w:rPr>
            <w:noProof/>
            <w:webHidden/>
          </w:rPr>
          <w:instrText xml:space="preserve"> PAGEREF _Toc207807405 \h </w:instrText>
        </w:r>
        <w:r>
          <w:rPr>
            <w:noProof/>
            <w:webHidden/>
          </w:rPr>
        </w:r>
        <w:r>
          <w:rPr>
            <w:noProof/>
            <w:webHidden/>
          </w:rPr>
          <w:fldChar w:fldCharType="separate"/>
        </w:r>
        <w:r>
          <w:rPr>
            <w:noProof/>
            <w:webHidden/>
          </w:rPr>
          <w:t>5</w:t>
        </w:r>
        <w:r>
          <w:rPr>
            <w:noProof/>
            <w:webHidden/>
          </w:rPr>
          <w:fldChar w:fldCharType="end"/>
        </w:r>
      </w:hyperlink>
    </w:p>
    <w:p w:rsidR="00E211EA" w:rsidRDefault="00E211EA" w14:paraId="3E57F22E" w14:textId="54AA21D4">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06">
        <w:r w:rsidRPr="00AD5A1A">
          <w:rPr>
            <w:rStyle w:val="Hyperlink"/>
            <w:noProof/>
          </w:rPr>
          <w:t>Civil Injunction.</w:t>
        </w:r>
        <w:r>
          <w:rPr>
            <w:noProof/>
            <w:webHidden/>
          </w:rPr>
          <w:tab/>
        </w:r>
        <w:r>
          <w:rPr>
            <w:noProof/>
            <w:webHidden/>
          </w:rPr>
          <w:fldChar w:fldCharType="begin"/>
        </w:r>
        <w:r>
          <w:rPr>
            <w:noProof/>
            <w:webHidden/>
          </w:rPr>
          <w:instrText xml:space="preserve"> PAGEREF _Toc207807406 \h </w:instrText>
        </w:r>
        <w:r>
          <w:rPr>
            <w:noProof/>
            <w:webHidden/>
          </w:rPr>
        </w:r>
        <w:r>
          <w:rPr>
            <w:noProof/>
            <w:webHidden/>
          </w:rPr>
          <w:fldChar w:fldCharType="separate"/>
        </w:r>
        <w:r>
          <w:rPr>
            <w:noProof/>
            <w:webHidden/>
          </w:rPr>
          <w:t>6</w:t>
        </w:r>
        <w:r>
          <w:rPr>
            <w:noProof/>
            <w:webHidden/>
          </w:rPr>
          <w:fldChar w:fldCharType="end"/>
        </w:r>
      </w:hyperlink>
    </w:p>
    <w:p w:rsidR="00E211EA" w:rsidRDefault="00E211EA" w14:paraId="4EF29585" w14:textId="03C213C6">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07">
        <w:r w:rsidRPr="00AD5A1A">
          <w:rPr>
            <w:rStyle w:val="Hyperlink"/>
            <w:noProof/>
          </w:rPr>
          <w:t>s.152 Housing Act 1996 Injunction.</w:t>
        </w:r>
        <w:r>
          <w:rPr>
            <w:noProof/>
            <w:webHidden/>
          </w:rPr>
          <w:tab/>
        </w:r>
        <w:r>
          <w:rPr>
            <w:noProof/>
            <w:webHidden/>
          </w:rPr>
          <w:fldChar w:fldCharType="begin"/>
        </w:r>
        <w:r>
          <w:rPr>
            <w:noProof/>
            <w:webHidden/>
          </w:rPr>
          <w:instrText xml:space="preserve"> PAGEREF _Toc207807407 \h </w:instrText>
        </w:r>
        <w:r>
          <w:rPr>
            <w:noProof/>
            <w:webHidden/>
          </w:rPr>
        </w:r>
        <w:r>
          <w:rPr>
            <w:noProof/>
            <w:webHidden/>
          </w:rPr>
          <w:fldChar w:fldCharType="separate"/>
        </w:r>
        <w:r>
          <w:rPr>
            <w:noProof/>
            <w:webHidden/>
          </w:rPr>
          <w:t>6</w:t>
        </w:r>
        <w:r>
          <w:rPr>
            <w:noProof/>
            <w:webHidden/>
          </w:rPr>
          <w:fldChar w:fldCharType="end"/>
        </w:r>
      </w:hyperlink>
    </w:p>
    <w:p w:rsidR="00E211EA" w:rsidRDefault="00E211EA" w14:paraId="4B5EDBBE" w14:textId="540D4C2E">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08">
        <w:r w:rsidRPr="00AD5A1A">
          <w:rPr>
            <w:rStyle w:val="Hyperlink"/>
            <w:noProof/>
          </w:rPr>
          <w:t>Injunctions for trespass</w:t>
        </w:r>
        <w:r>
          <w:rPr>
            <w:noProof/>
            <w:webHidden/>
          </w:rPr>
          <w:tab/>
        </w:r>
        <w:r>
          <w:rPr>
            <w:noProof/>
            <w:webHidden/>
          </w:rPr>
          <w:fldChar w:fldCharType="begin"/>
        </w:r>
        <w:r>
          <w:rPr>
            <w:noProof/>
            <w:webHidden/>
          </w:rPr>
          <w:instrText xml:space="preserve"> PAGEREF _Toc207807408 \h </w:instrText>
        </w:r>
        <w:r>
          <w:rPr>
            <w:noProof/>
            <w:webHidden/>
          </w:rPr>
        </w:r>
        <w:r>
          <w:rPr>
            <w:noProof/>
            <w:webHidden/>
          </w:rPr>
          <w:fldChar w:fldCharType="separate"/>
        </w:r>
        <w:r>
          <w:rPr>
            <w:noProof/>
            <w:webHidden/>
          </w:rPr>
          <w:t>6</w:t>
        </w:r>
        <w:r>
          <w:rPr>
            <w:noProof/>
            <w:webHidden/>
          </w:rPr>
          <w:fldChar w:fldCharType="end"/>
        </w:r>
      </w:hyperlink>
    </w:p>
    <w:p w:rsidR="00E211EA" w:rsidRDefault="00E211EA" w14:paraId="1120EC5B" w14:textId="76FF7FBC">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09">
        <w:r w:rsidRPr="00AD5A1A">
          <w:rPr>
            <w:rStyle w:val="Hyperlink"/>
            <w:noProof/>
          </w:rPr>
          <w:t>Injunctions under s.222 Local Government Act 1972</w:t>
        </w:r>
        <w:r>
          <w:rPr>
            <w:noProof/>
            <w:webHidden/>
          </w:rPr>
          <w:tab/>
        </w:r>
        <w:r>
          <w:rPr>
            <w:noProof/>
            <w:webHidden/>
          </w:rPr>
          <w:fldChar w:fldCharType="begin"/>
        </w:r>
        <w:r>
          <w:rPr>
            <w:noProof/>
            <w:webHidden/>
          </w:rPr>
          <w:instrText xml:space="preserve"> PAGEREF _Toc207807409 \h </w:instrText>
        </w:r>
        <w:r>
          <w:rPr>
            <w:noProof/>
            <w:webHidden/>
          </w:rPr>
        </w:r>
        <w:r>
          <w:rPr>
            <w:noProof/>
            <w:webHidden/>
          </w:rPr>
          <w:fldChar w:fldCharType="separate"/>
        </w:r>
        <w:r>
          <w:rPr>
            <w:noProof/>
            <w:webHidden/>
          </w:rPr>
          <w:t>6</w:t>
        </w:r>
        <w:r>
          <w:rPr>
            <w:noProof/>
            <w:webHidden/>
          </w:rPr>
          <w:fldChar w:fldCharType="end"/>
        </w:r>
      </w:hyperlink>
    </w:p>
    <w:p w:rsidR="00E211EA" w:rsidRDefault="00E211EA" w14:paraId="37181ADA" w14:textId="18DDE0DA">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10">
        <w:r w:rsidRPr="00AD5A1A">
          <w:rPr>
            <w:rStyle w:val="Hyperlink"/>
            <w:noProof/>
          </w:rPr>
          <w:t>Closure Notices and Closure Orders.</w:t>
        </w:r>
        <w:r>
          <w:rPr>
            <w:noProof/>
            <w:webHidden/>
          </w:rPr>
          <w:tab/>
        </w:r>
        <w:r>
          <w:rPr>
            <w:noProof/>
            <w:webHidden/>
          </w:rPr>
          <w:fldChar w:fldCharType="begin"/>
        </w:r>
        <w:r>
          <w:rPr>
            <w:noProof/>
            <w:webHidden/>
          </w:rPr>
          <w:instrText xml:space="preserve"> PAGEREF _Toc207807410 \h </w:instrText>
        </w:r>
        <w:r>
          <w:rPr>
            <w:noProof/>
            <w:webHidden/>
          </w:rPr>
        </w:r>
        <w:r>
          <w:rPr>
            <w:noProof/>
            <w:webHidden/>
          </w:rPr>
          <w:fldChar w:fldCharType="separate"/>
        </w:r>
        <w:r>
          <w:rPr>
            <w:noProof/>
            <w:webHidden/>
          </w:rPr>
          <w:t>7</w:t>
        </w:r>
        <w:r>
          <w:rPr>
            <w:noProof/>
            <w:webHidden/>
          </w:rPr>
          <w:fldChar w:fldCharType="end"/>
        </w:r>
      </w:hyperlink>
    </w:p>
    <w:p w:rsidR="00E211EA" w:rsidRDefault="00E211EA" w14:paraId="32CAF516" w14:textId="2A90B495">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11">
        <w:r w:rsidRPr="00AD5A1A">
          <w:rPr>
            <w:rStyle w:val="Hyperlink"/>
            <w:noProof/>
          </w:rPr>
          <w:t>Seizure of sound equipment.</w:t>
        </w:r>
        <w:r>
          <w:rPr>
            <w:noProof/>
            <w:webHidden/>
          </w:rPr>
          <w:tab/>
        </w:r>
        <w:r>
          <w:rPr>
            <w:noProof/>
            <w:webHidden/>
          </w:rPr>
          <w:fldChar w:fldCharType="begin"/>
        </w:r>
        <w:r>
          <w:rPr>
            <w:noProof/>
            <w:webHidden/>
          </w:rPr>
          <w:instrText xml:space="preserve"> PAGEREF _Toc207807411 \h </w:instrText>
        </w:r>
        <w:r>
          <w:rPr>
            <w:noProof/>
            <w:webHidden/>
          </w:rPr>
        </w:r>
        <w:r>
          <w:rPr>
            <w:noProof/>
            <w:webHidden/>
          </w:rPr>
          <w:fldChar w:fldCharType="separate"/>
        </w:r>
        <w:r>
          <w:rPr>
            <w:noProof/>
            <w:webHidden/>
          </w:rPr>
          <w:t>7</w:t>
        </w:r>
        <w:r>
          <w:rPr>
            <w:noProof/>
            <w:webHidden/>
          </w:rPr>
          <w:fldChar w:fldCharType="end"/>
        </w:r>
      </w:hyperlink>
    </w:p>
    <w:p w:rsidR="00E211EA" w:rsidRDefault="00E211EA" w14:paraId="2F29294E" w14:textId="7131ACD2">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12">
        <w:r w:rsidRPr="00AD5A1A">
          <w:rPr>
            <w:rStyle w:val="Hyperlink"/>
            <w:noProof/>
          </w:rPr>
          <w:t>Seizure of vehicles.</w:t>
        </w:r>
        <w:r>
          <w:rPr>
            <w:noProof/>
            <w:webHidden/>
          </w:rPr>
          <w:tab/>
        </w:r>
        <w:r>
          <w:rPr>
            <w:noProof/>
            <w:webHidden/>
          </w:rPr>
          <w:fldChar w:fldCharType="begin"/>
        </w:r>
        <w:r>
          <w:rPr>
            <w:noProof/>
            <w:webHidden/>
          </w:rPr>
          <w:instrText xml:space="preserve"> PAGEREF _Toc207807412 \h </w:instrText>
        </w:r>
        <w:r>
          <w:rPr>
            <w:noProof/>
            <w:webHidden/>
          </w:rPr>
        </w:r>
        <w:r>
          <w:rPr>
            <w:noProof/>
            <w:webHidden/>
          </w:rPr>
          <w:fldChar w:fldCharType="separate"/>
        </w:r>
        <w:r>
          <w:rPr>
            <w:noProof/>
            <w:webHidden/>
          </w:rPr>
          <w:t>7</w:t>
        </w:r>
        <w:r>
          <w:rPr>
            <w:noProof/>
            <w:webHidden/>
          </w:rPr>
          <w:fldChar w:fldCharType="end"/>
        </w:r>
      </w:hyperlink>
    </w:p>
    <w:p w:rsidR="00E211EA" w:rsidRDefault="00E211EA" w14:paraId="592266C8" w14:textId="28DF31CE">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13">
        <w:r w:rsidRPr="00AD5A1A">
          <w:rPr>
            <w:rStyle w:val="Hyperlink"/>
            <w:noProof/>
          </w:rPr>
          <w:t>Environmental Protection Act 1990.</w:t>
        </w:r>
        <w:r>
          <w:rPr>
            <w:noProof/>
            <w:webHidden/>
          </w:rPr>
          <w:tab/>
        </w:r>
        <w:r>
          <w:rPr>
            <w:noProof/>
            <w:webHidden/>
          </w:rPr>
          <w:fldChar w:fldCharType="begin"/>
        </w:r>
        <w:r>
          <w:rPr>
            <w:noProof/>
            <w:webHidden/>
          </w:rPr>
          <w:instrText xml:space="preserve"> PAGEREF _Toc207807413 \h </w:instrText>
        </w:r>
        <w:r>
          <w:rPr>
            <w:noProof/>
            <w:webHidden/>
          </w:rPr>
        </w:r>
        <w:r>
          <w:rPr>
            <w:noProof/>
            <w:webHidden/>
          </w:rPr>
          <w:fldChar w:fldCharType="separate"/>
        </w:r>
        <w:r>
          <w:rPr>
            <w:noProof/>
            <w:webHidden/>
          </w:rPr>
          <w:t>7</w:t>
        </w:r>
        <w:r>
          <w:rPr>
            <w:noProof/>
            <w:webHidden/>
          </w:rPr>
          <w:fldChar w:fldCharType="end"/>
        </w:r>
      </w:hyperlink>
    </w:p>
    <w:p w:rsidR="00E211EA" w:rsidRDefault="00E211EA" w14:paraId="17CDF182" w14:textId="17325212">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14">
        <w:r w:rsidRPr="00AD5A1A">
          <w:rPr>
            <w:rStyle w:val="Hyperlink"/>
            <w:noProof/>
          </w:rPr>
          <w:t>Community Protection Notices.</w:t>
        </w:r>
        <w:r>
          <w:rPr>
            <w:noProof/>
            <w:webHidden/>
          </w:rPr>
          <w:tab/>
        </w:r>
        <w:r>
          <w:rPr>
            <w:noProof/>
            <w:webHidden/>
          </w:rPr>
          <w:fldChar w:fldCharType="begin"/>
        </w:r>
        <w:r>
          <w:rPr>
            <w:noProof/>
            <w:webHidden/>
          </w:rPr>
          <w:instrText xml:space="preserve"> PAGEREF _Toc207807414 \h </w:instrText>
        </w:r>
        <w:r>
          <w:rPr>
            <w:noProof/>
            <w:webHidden/>
          </w:rPr>
        </w:r>
        <w:r>
          <w:rPr>
            <w:noProof/>
            <w:webHidden/>
          </w:rPr>
          <w:fldChar w:fldCharType="separate"/>
        </w:r>
        <w:r>
          <w:rPr>
            <w:noProof/>
            <w:webHidden/>
          </w:rPr>
          <w:t>7</w:t>
        </w:r>
        <w:r>
          <w:rPr>
            <w:noProof/>
            <w:webHidden/>
          </w:rPr>
          <w:fldChar w:fldCharType="end"/>
        </w:r>
      </w:hyperlink>
    </w:p>
    <w:p w:rsidR="00E211EA" w:rsidRDefault="00E211EA" w14:paraId="52B6BC73" w14:textId="0DD8ABDA">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15">
        <w:r w:rsidRPr="00AD5A1A">
          <w:rPr>
            <w:rStyle w:val="Hyperlink"/>
            <w:noProof/>
          </w:rPr>
          <w:t>Public Spaces Protection Order (PSPO).</w:t>
        </w:r>
        <w:r>
          <w:rPr>
            <w:noProof/>
            <w:webHidden/>
          </w:rPr>
          <w:tab/>
        </w:r>
        <w:r>
          <w:rPr>
            <w:noProof/>
            <w:webHidden/>
          </w:rPr>
          <w:fldChar w:fldCharType="begin"/>
        </w:r>
        <w:r>
          <w:rPr>
            <w:noProof/>
            <w:webHidden/>
          </w:rPr>
          <w:instrText xml:space="preserve"> PAGEREF _Toc207807415 \h </w:instrText>
        </w:r>
        <w:r>
          <w:rPr>
            <w:noProof/>
            <w:webHidden/>
          </w:rPr>
        </w:r>
        <w:r>
          <w:rPr>
            <w:noProof/>
            <w:webHidden/>
          </w:rPr>
          <w:fldChar w:fldCharType="separate"/>
        </w:r>
        <w:r>
          <w:rPr>
            <w:noProof/>
            <w:webHidden/>
          </w:rPr>
          <w:t>8</w:t>
        </w:r>
        <w:r>
          <w:rPr>
            <w:noProof/>
            <w:webHidden/>
          </w:rPr>
          <w:fldChar w:fldCharType="end"/>
        </w:r>
      </w:hyperlink>
    </w:p>
    <w:p w:rsidR="00E211EA" w:rsidRDefault="00E211EA" w14:paraId="476878C5" w14:textId="0A05F048">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16">
        <w:r w:rsidRPr="00AD5A1A">
          <w:rPr>
            <w:rStyle w:val="Hyperlink"/>
            <w:noProof/>
          </w:rPr>
          <w:t>Criminal Behaviour Orders (CBO).</w:t>
        </w:r>
        <w:r>
          <w:rPr>
            <w:noProof/>
            <w:webHidden/>
          </w:rPr>
          <w:tab/>
        </w:r>
        <w:r>
          <w:rPr>
            <w:noProof/>
            <w:webHidden/>
          </w:rPr>
          <w:fldChar w:fldCharType="begin"/>
        </w:r>
        <w:r>
          <w:rPr>
            <w:noProof/>
            <w:webHidden/>
          </w:rPr>
          <w:instrText xml:space="preserve"> PAGEREF _Toc207807416 \h </w:instrText>
        </w:r>
        <w:r>
          <w:rPr>
            <w:noProof/>
            <w:webHidden/>
          </w:rPr>
        </w:r>
        <w:r>
          <w:rPr>
            <w:noProof/>
            <w:webHidden/>
          </w:rPr>
          <w:fldChar w:fldCharType="separate"/>
        </w:r>
        <w:r>
          <w:rPr>
            <w:noProof/>
            <w:webHidden/>
          </w:rPr>
          <w:t>8</w:t>
        </w:r>
        <w:r>
          <w:rPr>
            <w:noProof/>
            <w:webHidden/>
          </w:rPr>
          <w:fldChar w:fldCharType="end"/>
        </w:r>
      </w:hyperlink>
    </w:p>
    <w:p w:rsidR="00E211EA" w:rsidRDefault="00E211EA" w14:paraId="0DEDF41D" w14:textId="3D50CED3">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207807417">
        <w:r w:rsidRPr="00AD5A1A">
          <w:rPr>
            <w:rStyle w:val="Hyperlink"/>
            <w:noProof/>
          </w:rPr>
          <w:t>Evidence gathering</w:t>
        </w:r>
        <w:r>
          <w:rPr>
            <w:noProof/>
            <w:webHidden/>
          </w:rPr>
          <w:tab/>
        </w:r>
        <w:r>
          <w:rPr>
            <w:noProof/>
            <w:webHidden/>
          </w:rPr>
          <w:fldChar w:fldCharType="begin"/>
        </w:r>
        <w:r>
          <w:rPr>
            <w:noProof/>
            <w:webHidden/>
          </w:rPr>
          <w:instrText xml:space="preserve"> PAGEREF _Toc207807417 \h </w:instrText>
        </w:r>
        <w:r>
          <w:rPr>
            <w:noProof/>
            <w:webHidden/>
          </w:rPr>
        </w:r>
        <w:r>
          <w:rPr>
            <w:noProof/>
            <w:webHidden/>
          </w:rPr>
          <w:fldChar w:fldCharType="separate"/>
        </w:r>
        <w:r>
          <w:rPr>
            <w:noProof/>
            <w:webHidden/>
          </w:rPr>
          <w:t>8</w:t>
        </w:r>
        <w:r>
          <w:rPr>
            <w:noProof/>
            <w:webHidden/>
          </w:rPr>
          <w:fldChar w:fldCharType="end"/>
        </w:r>
      </w:hyperlink>
    </w:p>
    <w:p w:rsidR="00E211EA" w:rsidRDefault="00E211EA" w14:paraId="7CBAA824" w14:textId="62CBF180">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18">
        <w:r w:rsidRPr="00AD5A1A">
          <w:rPr>
            <w:rStyle w:val="Hyperlink"/>
            <w:noProof/>
          </w:rPr>
          <w:t>Statements</w:t>
        </w:r>
        <w:r>
          <w:rPr>
            <w:noProof/>
            <w:webHidden/>
          </w:rPr>
          <w:tab/>
        </w:r>
        <w:r>
          <w:rPr>
            <w:noProof/>
            <w:webHidden/>
          </w:rPr>
          <w:fldChar w:fldCharType="begin"/>
        </w:r>
        <w:r>
          <w:rPr>
            <w:noProof/>
            <w:webHidden/>
          </w:rPr>
          <w:instrText xml:space="preserve"> PAGEREF _Toc207807418 \h </w:instrText>
        </w:r>
        <w:r>
          <w:rPr>
            <w:noProof/>
            <w:webHidden/>
          </w:rPr>
        </w:r>
        <w:r>
          <w:rPr>
            <w:noProof/>
            <w:webHidden/>
          </w:rPr>
          <w:fldChar w:fldCharType="separate"/>
        </w:r>
        <w:r>
          <w:rPr>
            <w:noProof/>
            <w:webHidden/>
          </w:rPr>
          <w:t>8</w:t>
        </w:r>
        <w:r>
          <w:rPr>
            <w:noProof/>
            <w:webHidden/>
          </w:rPr>
          <w:fldChar w:fldCharType="end"/>
        </w:r>
      </w:hyperlink>
    </w:p>
    <w:p w:rsidR="00E211EA" w:rsidRDefault="00E211EA" w14:paraId="1FD16258" w14:textId="792E30A9">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19">
        <w:r w:rsidRPr="00AD5A1A">
          <w:rPr>
            <w:rStyle w:val="Hyperlink"/>
            <w:noProof/>
          </w:rPr>
          <w:t>Community Harm Statements</w:t>
        </w:r>
        <w:r>
          <w:rPr>
            <w:noProof/>
            <w:webHidden/>
          </w:rPr>
          <w:tab/>
        </w:r>
        <w:r>
          <w:rPr>
            <w:noProof/>
            <w:webHidden/>
          </w:rPr>
          <w:fldChar w:fldCharType="begin"/>
        </w:r>
        <w:r>
          <w:rPr>
            <w:noProof/>
            <w:webHidden/>
          </w:rPr>
          <w:instrText xml:space="preserve"> PAGEREF _Toc207807419 \h </w:instrText>
        </w:r>
        <w:r>
          <w:rPr>
            <w:noProof/>
            <w:webHidden/>
          </w:rPr>
        </w:r>
        <w:r>
          <w:rPr>
            <w:noProof/>
            <w:webHidden/>
          </w:rPr>
          <w:fldChar w:fldCharType="separate"/>
        </w:r>
        <w:r>
          <w:rPr>
            <w:noProof/>
            <w:webHidden/>
          </w:rPr>
          <w:t>9</w:t>
        </w:r>
        <w:r>
          <w:rPr>
            <w:noProof/>
            <w:webHidden/>
          </w:rPr>
          <w:fldChar w:fldCharType="end"/>
        </w:r>
      </w:hyperlink>
    </w:p>
    <w:p w:rsidR="00E211EA" w:rsidRDefault="00E211EA" w14:paraId="3EB687C9" w14:textId="4671251D">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20">
        <w:r w:rsidRPr="00AD5A1A">
          <w:rPr>
            <w:rStyle w:val="Hyperlink"/>
            <w:noProof/>
          </w:rPr>
          <w:t>The Noise App.</w:t>
        </w:r>
        <w:r>
          <w:rPr>
            <w:noProof/>
            <w:webHidden/>
          </w:rPr>
          <w:tab/>
        </w:r>
        <w:r>
          <w:rPr>
            <w:noProof/>
            <w:webHidden/>
          </w:rPr>
          <w:fldChar w:fldCharType="begin"/>
        </w:r>
        <w:r>
          <w:rPr>
            <w:noProof/>
            <w:webHidden/>
          </w:rPr>
          <w:instrText xml:space="preserve"> PAGEREF _Toc207807420 \h </w:instrText>
        </w:r>
        <w:r>
          <w:rPr>
            <w:noProof/>
            <w:webHidden/>
          </w:rPr>
        </w:r>
        <w:r>
          <w:rPr>
            <w:noProof/>
            <w:webHidden/>
          </w:rPr>
          <w:fldChar w:fldCharType="separate"/>
        </w:r>
        <w:r>
          <w:rPr>
            <w:noProof/>
            <w:webHidden/>
          </w:rPr>
          <w:t>9</w:t>
        </w:r>
        <w:r>
          <w:rPr>
            <w:noProof/>
            <w:webHidden/>
          </w:rPr>
          <w:fldChar w:fldCharType="end"/>
        </w:r>
      </w:hyperlink>
    </w:p>
    <w:p w:rsidR="00E211EA" w:rsidRDefault="00E211EA" w14:paraId="7B83FE3C" w14:textId="3CE6E7A1">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21">
        <w:r w:rsidRPr="00AD5A1A">
          <w:rPr>
            <w:rStyle w:val="Hyperlink"/>
            <w:noProof/>
          </w:rPr>
          <w:t>Incident diaries</w:t>
        </w:r>
        <w:r>
          <w:rPr>
            <w:noProof/>
            <w:webHidden/>
          </w:rPr>
          <w:tab/>
        </w:r>
        <w:r>
          <w:rPr>
            <w:noProof/>
            <w:webHidden/>
          </w:rPr>
          <w:fldChar w:fldCharType="begin"/>
        </w:r>
        <w:r>
          <w:rPr>
            <w:noProof/>
            <w:webHidden/>
          </w:rPr>
          <w:instrText xml:space="preserve"> PAGEREF _Toc207807421 \h </w:instrText>
        </w:r>
        <w:r>
          <w:rPr>
            <w:noProof/>
            <w:webHidden/>
          </w:rPr>
        </w:r>
        <w:r>
          <w:rPr>
            <w:noProof/>
            <w:webHidden/>
          </w:rPr>
          <w:fldChar w:fldCharType="separate"/>
        </w:r>
        <w:r>
          <w:rPr>
            <w:noProof/>
            <w:webHidden/>
          </w:rPr>
          <w:t>9</w:t>
        </w:r>
        <w:r>
          <w:rPr>
            <w:noProof/>
            <w:webHidden/>
          </w:rPr>
          <w:fldChar w:fldCharType="end"/>
        </w:r>
      </w:hyperlink>
    </w:p>
    <w:p w:rsidR="00E211EA" w:rsidRDefault="00E211EA" w14:paraId="11BD4A4C" w14:textId="1A14D9FE">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22">
        <w:r w:rsidRPr="00AD5A1A">
          <w:rPr>
            <w:rStyle w:val="Hyperlink"/>
            <w:noProof/>
          </w:rPr>
          <w:t>Letter drops.</w:t>
        </w:r>
        <w:r>
          <w:rPr>
            <w:noProof/>
            <w:webHidden/>
          </w:rPr>
          <w:tab/>
        </w:r>
        <w:r>
          <w:rPr>
            <w:noProof/>
            <w:webHidden/>
          </w:rPr>
          <w:fldChar w:fldCharType="begin"/>
        </w:r>
        <w:r>
          <w:rPr>
            <w:noProof/>
            <w:webHidden/>
          </w:rPr>
          <w:instrText xml:space="preserve"> PAGEREF _Toc207807422 \h </w:instrText>
        </w:r>
        <w:r>
          <w:rPr>
            <w:noProof/>
            <w:webHidden/>
          </w:rPr>
        </w:r>
        <w:r>
          <w:rPr>
            <w:noProof/>
            <w:webHidden/>
          </w:rPr>
          <w:fldChar w:fldCharType="separate"/>
        </w:r>
        <w:r>
          <w:rPr>
            <w:noProof/>
            <w:webHidden/>
          </w:rPr>
          <w:t>9</w:t>
        </w:r>
        <w:r>
          <w:rPr>
            <w:noProof/>
            <w:webHidden/>
          </w:rPr>
          <w:fldChar w:fldCharType="end"/>
        </w:r>
      </w:hyperlink>
    </w:p>
    <w:p w:rsidR="00E211EA" w:rsidRDefault="00E211EA" w14:paraId="25D7FAE3" w14:textId="43EDF791">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23">
        <w:r w:rsidRPr="00AD5A1A">
          <w:rPr>
            <w:rStyle w:val="Hyperlink"/>
            <w:noProof/>
          </w:rPr>
          <w:t>Photographs.</w:t>
        </w:r>
        <w:r>
          <w:rPr>
            <w:noProof/>
            <w:webHidden/>
          </w:rPr>
          <w:tab/>
        </w:r>
        <w:r>
          <w:rPr>
            <w:noProof/>
            <w:webHidden/>
          </w:rPr>
          <w:fldChar w:fldCharType="begin"/>
        </w:r>
        <w:r>
          <w:rPr>
            <w:noProof/>
            <w:webHidden/>
          </w:rPr>
          <w:instrText xml:space="preserve"> PAGEREF _Toc207807423 \h </w:instrText>
        </w:r>
        <w:r>
          <w:rPr>
            <w:noProof/>
            <w:webHidden/>
          </w:rPr>
        </w:r>
        <w:r>
          <w:rPr>
            <w:noProof/>
            <w:webHidden/>
          </w:rPr>
          <w:fldChar w:fldCharType="separate"/>
        </w:r>
        <w:r>
          <w:rPr>
            <w:noProof/>
            <w:webHidden/>
          </w:rPr>
          <w:t>9</w:t>
        </w:r>
        <w:r>
          <w:rPr>
            <w:noProof/>
            <w:webHidden/>
          </w:rPr>
          <w:fldChar w:fldCharType="end"/>
        </w:r>
      </w:hyperlink>
    </w:p>
    <w:p w:rsidR="00E211EA" w:rsidRDefault="00E211EA" w14:paraId="69C08F8F" w14:textId="2C749140">
      <w:pPr>
        <w:pStyle w:val="TOC2"/>
        <w:tabs>
          <w:tab w:val="right" w:leader="dot" w:pos="9016"/>
        </w:tabs>
        <w:rPr>
          <w:rFonts w:asciiTheme="minorHAnsi" w:hAnsiTheme="minorHAnsi" w:cstheme="minorBidi"/>
          <w:bCs w:val="0"/>
          <w:noProof/>
          <w:kern w:val="2"/>
          <w:sz w:val="24"/>
          <w:lang w:eastAsia="en-GB"/>
          <w14:ligatures w14:val="standardContextual"/>
        </w:rPr>
      </w:pPr>
      <w:hyperlink w:history="1" w:anchor="_Toc207807424">
        <w:r w:rsidRPr="00AD5A1A">
          <w:rPr>
            <w:rStyle w:val="Hyperlink"/>
            <w:noProof/>
          </w:rPr>
          <w:t>Surveillance.</w:t>
        </w:r>
        <w:r>
          <w:rPr>
            <w:noProof/>
            <w:webHidden/>
          </w:rPr>
          <w:tab/>
        </w:r>
        <w:r>
          <w:rPr>
            <w:noProof/>
            <w:webHidden/>
          </w:rPr>
          <w:fldChar w:fldCharType="begin"/>
        </w:r>
        <w:r>
          <w:rPr>
            <w:noProof/>
            <w:webHidden/>
          </w:rPr>
          <w:instrText xml:space="preserve"> PAGEREF _Toc207807424 \h </w:instrText>
        </w:r>
        <w:r>
          <w:rPr>
            <w:noProof/>
            <w:webHidden/>
          </w:rPr>
        </w:r>
        <w:r>
          <w:rPr>
            <w:noProof/>
            <w:webHidden/>
          </w:rPr>
          <w:fldChar w:fldCharType="separate"/>
        </w:r>
        <w:r>
          <w:rPr>
            <w:noProof/>
            <w:webHidden/>
          </w:rPr>
          <w:t>9</w:t>
        </w:r>
        <w:r>
          <w:rPr>
            <w:noProof/>
            <w:webHidden/>
          </w:rPr>
          <w:fldChar w:fldCharType="end"/>
        </w:r>
      </w:hyperlink>
    </w:p>
    <w:p w:rsidR="00E211EA" w:rsidRDefault="00E211EA" w14:paraId="1B504A87" w14:textId="2CA9B38F">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207807425">
        <w:r w:rsidRPr="00AD5A1A">
          <w:rPr>
            <w:rStyle w:val="Hyperlink"/>
            <w:noProof/>
          </w:rPr>
          <w:t>Council-owned CCTV</w:t>
        </w:r>
        <w:r>
          <w:rPr>
            <w:noProof/>
            <w:webHidden/>
          </w:rPr>
          <w:tab/>
        </w:r>
        <w:r>
          <w:rPr>
            <w:noProof/>
            <w:webHidden/>
          </w:rPr>
          <w:fldChar w:fldCharType="begin"/>
        </w:r>
        <w:r>
          <w:rPr>
            <w:noProof/>
            <w:webHidden/>
          </w:rPr>
          <w:instrText xml:space="preserve"> PAGEREF _Toc207807425 \h </w:instrText>
        </w:r>
        <w:r>
          <w:rPr>
            <w:noProof/>
            <w:webHidden/>
          </w:rPr>
        </w:r>
        <w:r>
          <w:rPr>
            <w:noProof/>
            <w:webHidden/>
          </w:rPr>
          <w:fldChar w:fldCharType="separate"/>
        </w:r>
        <w:r>
          <w:rPr>
            <w:noProof/>
            <w:webHidden/>
          </w:rPr>
          <w:t>9</w:t>
        </w:r>
        <w:r>
          <w:rPr>
            <w:noProof/>
            <w:webHidden/>
          </w:rPr>
          <w:fldChar w:fldCharType="end"/>
        </w:r>
      </w:hyperlink>
    </w:p>
    <w:p w:rsidR="00E211EA" w:rsidRDefault="00E211EA" w14:paraId="7247CDE5" w14:textId="41449272">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207807426">
        <w:r w:rsidRPr="00AD5A1A">
          <w:rPr>
            <w:rStyle w:val="Hyperlink"/>
            <w:noProof/>
          </w:rPr>
          <w:t>Supporting victims and witnesses</w:t>
        </w:r>
        <w:r>
          <w:rPr>
            <w:noProof/>
            <w:webHidden/>
          </w:rPr>
          <w:tab/>
        </w:r>
        <w:r>
          <w:rPr>
            <w:noProof/>
            <w:webHidden/>
          </w:rPr>
          <w:fldChar w:fldCharType="begin"/>
        </w:r>
        <w:r>
          <w:rPr>
            <w:noProof/>
            <w:webHidden/>
          </w:rPr>
          <w:instrText xml:space="preserve"> PAGEREF _Toc207807426 \h </w:instrText>
        </w:r>
        <w:r>
          <w:rPr>
            <w:noProof/>
            <w:webHidden/>
          </w:rPr>
        </w:r>
        <w:r>
          <w:rPr>
            <w:noProof/>
            <w:webHidden/>
          </w:rPr>
          <w:fldChar w:fldCharType="separate"/>
        </w:r>
        <w:r>
          <w:rPr>
            <w:noProof/>
            <w:webHidden/>
          </w:rPr>
          <w:t>10</w:t>
        </w:r>
        <w:r>
          <w:rPr>
            <w:noProof/>
            <w:webHidden/>
          </w:rPr>
          <w:fldChar w:fldCharType="end"/>
        </w:r>
      </w:hyperlink>
    </w:p>
    <w:p w:rsidR="00E211EA" w:rsidRDefault="00E211EA" w14:paraId="47B2B484" w14:textId="6BC5ADBF">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207807427">
        <w:r w:rsidRPr="00AD5A1A">
          <w:rPr>
            <w:rStyle w:val="Hyperlink"/>
            <w:noProof/>
          </w:rPr>
          <w:t>Information sharing arrangements</w:t>
        </w:r>
        <w:r>
          <w:rPr>
            <w:noProof/>
            <w:webHidden/>
          </w:rPr>
          <w:tab/>
        </w:r>
        <w:r>
          <w:rPr>
            <w:noProof/>
            <w:webHidden/>
          </w:rPr>
          <w:fldChar w:fldCharType="begin"/>
        </w:r>
        <w:r>
          <w:rPr>
            <w:noProof/>
            <w:webHidden/>
          </w:rPr>
          <w:instrText xml:space="preserve"> PAGEREF _Toc207807427 \h </w:instrText>
        </w:r>
        <w:r>
          <w:rPr>
            <w:noProof/>
            <w:webHidden/>
          </w:rPr>
        </w:r>
        <w:r>
          <w:rPr>
            <w:noProof/>
            <w:webHidden/>
          </w:rPr>
          <w:fldChar w:fldCharType="separate"/>
        </w:r>
        <w:r>
          <w:rPr>
            <w:noProof/>
            <w:webHidden/>
          </w:rPr>
          <w:t>11</w:t>
        </w:r>
        <w:r>
          <w:rPr>
            <w:noProof/>
            <w:webHidden/>
          </w:rPr>
          <w:fldChar w:fldCharType="end"/>
        </w:r>
      </w:hyperlink>
    </w:p>
    <w:p w:rsidR="00E211EA" w:rsidRDefault="00E211EA" w14:paraId="2DC3FC34" w14:textId="0840AF38">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207807428">
        <w:r w:rsidRPr="00AD5A1A">
          <w:rPr>
            <w:rStyle w:val="Hyperlink"/>
            <w:noProof/>
          </w:rPr>
          <w:t>Logging concerns for children, young people or vulnerable adults</w:t>
        </w:r>
        <w:r>
          <w:rPr>
            <w:noProof/>
            <w:webHidden/>
          </w:rPr>
          <w:tab/>
        </w:r>
        <w:r>
          <w:rPr>
            <w:noProof/>
            <w:webHidden/>
          </w:rPr>
          <w:fldChar w:fldCharType="begin"/>
        </w:r>
        <w:r>
          <w:rPr>
            <w:noProof/>
            <w:webHidden/>
          </w:rPr>
          <w:instrText xml:space="preserve"> PAGEREF _Toc207807428 \h </w:instrText>
        </w:r>
        <w:r>
          <w:rPr>
            <w:noProof/>
            <w:webHidden/>
          </w:rPr>
        </w:r>
        <w:r>
          <w:rPr>
            <w:noProof/>
            <w:webHidden/>
          </w:rPr>
          <w:fldChar w:fldCharType="separate"/>
        </w:r>
        <w:r>
          <w:rPr>
            <w:noProof/>
            <w:webHidden/>
          </w:rPr>
          <w:t>11</w:t>
        </w:r>
        <w:r>
          <w:rPr>
            <w:noProof/>
            <w:webHidden/>
          </w:rPr>
          <w:fldChar w:fldCharType="end"/>
        </w:r>
      </w:hyperlink>
    </w:p>
    <w:p w:rsidR="00E211EA" w:rsidRDefault="00E211EA" w14:paraId="52AF1EF9" w14:textId="6480C5FC">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207807429">
        <w:r w:rsidRPr="00AD5A1A">
          <w:rPr>
            <w:rStyle w:val="Hyperlink"/>
            <w:noProof/>
          </w:rPr>
          <w:t>Monitoring the service</w:t>
        </w:r>
        <w:r>
          <w:rPr>
            <w:noProof/>
            <w:webHidden/>
          </w:rPr>
          <w:tab/>
        </w:r>
        <w:r>
          <w:rPr>
            <w:noProof/>
            <w:webHidden/>
          </w:rPr>
          <w:fldChar w:fldCharType="begin"/>
        </w:r>
        <w:r>
          <w:rPr>
            <w:noProof/>
            <w:webHidden/>
          </w:rPr>
          <w:instrText xml:space="preserve"> PAGEREF _Toc207807429 \h </w:instrText>
        </w:r>
        <w:r>
          <w:rPr>
            <w:noProof/>
            <w:webHidden/>
          </w:rPr>
        </w:r>
        <w:r>
          <w:rPr>
            <w:noProof/>
            <w:webHidden/>
          </w:rPr>
          <w:fldChar w:fldCharType="separate"/>
        </w:r>
        <w:r>
          <w:rPr>
            <w:noProof/>
            <w:webHidden/>
          </w:rPr>
          <w:t>11</w:t>
        </w:r>
        <w:r>
          <w:rPr>
            <w:noProof/>
            <w:webHidden/>
          </w:rPr>
          <w:fldChar w:fldCharType="end"/>
        </w:r>
      </w:hyperlink>
    </w:p>
    <w:p w:rsidR="00E211EA" w:rsidRDefault="00E211EA" w14:paraId="23440642" w14:textId="0D14B3A8">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207807430">
        <w:r w:rsidRPr="00AD5A1A">
          <w:rPr>
            <w:rStyle w:val="Hyperlink"/>
            <w:noProof/>
          </w:rPr>
          <w:t>Professional discretion</w:t>
        </w:r>
        <w:r>
          <w:rPr>
            <w:noProof/>
            <w:webHidden/>
          </w:rPr>
          <w:tab/>
        </w:r>
        <w:r>
          <w:rPr>
            <w:noProof/>
            <w:webHidden/>
          </w:rPr>
          <w:fldChar w:fldCharType="begin"/>
        </w:r>
        <w:r>
          <w:rPr>
            <w:noProof/>
            <w:webHidden/>
          </w:rPr>
          <w:instrText xml:space="preserve"> PAGEREF _Toc207807430 \h </w:instrText>
        </w:r>
        <w:r>
          <w:rPr>
            <w:noProof/>
            <w:webHidden/>
          </w:rPr>
        </w:r>
        <w:r>
          <w:rPr>
            <w:noProof/>
            <w:webHidden/>
          </w:rPr>
          <w:fldChar w:fldCharType="separate"/>
        </w:r>
        <w:r>
          <w:rPr>
            <w:noProof/>
            <w:webHidden/>
          </w:rPr>
          <w:t>11</w:t>
        </w:r>
        <w:r>
          <w:rPr>
            <w:noProof/>
            <w:webHidden/>
          </w:rPr>
          <w:fldChar w:fldCharType="end"/>
        </w:r>
      </w:hyperlink>
    </w:p>
    <w:p w:rsidR="00E211EA" w:rsidRDefault="00E211EA" w14:paraId="03B0D69D" w14:textId="5913634B">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207807431">
        <w:r w:rsidRPr="00AD5A1A">
          <w:rPr>
            <w:rStyle w:val="Hyperlink"/>
            <w:noProof/>
          </w:rPr>
          <w:t>Comments, compliments and complaints</w:t>
        </w:r>
        <w:r>
          <w:rPr>
            <w:noProof/>
            <w:webHidden/>
          </w:rPr>
          <w:tab/>
        </w:r>
        <w:r>
          <w:rPr>
            <w:noProof/>
            <w:webHidden/>
          </w:rPr>
          <w:fldChar w:fldCharType="begin"/>
        </w:r>
        <w:r>
          <w:rPr>
            <w:noProof/>
            <w:webHidden/>
          </w:rPr>
          <w:instrText xml:space="preserve"> PAGEREF _Toc207807431 \h </w:instrText>
        </w:r>
        <w:r>
          <w:rPr>
            <w:noProof/>
            <w:webHidden/>
          </w:rPr>
        </w:r>
        <w:r>
          <w:rPr>
            <w:noProof/>
            <w:webHidden/>
          </w:rPr>
          <w:fldChar w:fldCharType="separate"/>
        </w:r>
        <w:r>
          <w:rPr>
            <w:noProof/>
            <w:webHidden/>
          </w:rPr>
          <w:t>11</w:t>
        </w:r>
        <w:r>
          <w:rPr>
            <w:noProof/>
            <w:webHidden/>
          </w:rPr>
          <w:fldChar w:fldCharType="end"/>
        </w:r>
      </w:hyperlink>
    </w:p>
    <w:p w:rsidRPr="00725B93" w:rsidR="0055747B" w:rsidP="0055747B" w:rsidRDefault="00E211EA" w14:paraId="18008F06" w14:textId="32260733">
      <w:pPr>
        <w:pStyle w:val="Footer"/>
        <w:tabs>
          <w:tab w:val="clear" w:pos="4153"/>
          <w:tab w:val="clear" w:pos="8306"/>
        </w:tabs>
        <w:rPr>
          <w:b/>
          <w:bCs/>
          <w:color w:val="008000"/>
          <w:sz w:val="28"/>
          <w:szCs w:val="28"/>
        </w:rPr>
      </w:pPr>
      <w:r>
        <w:rPr>
          <w:rFonts w:eastAsiaTheme="minorHAnsi"/>
          <w:b/>
          <w:bCs/>
          <w:color w:val="008000"/>
          <w:sz w:val="28"/>
          <w:szCs w:val="28"/>
        </w:rPr>
        <w:fldChar w:fldCharType="end"/>
      </w:r>
    </w:p>
    <w:p w:rsidR="00E62E4E" w:rsidP="0055747B" w:rsidRDefault="00E62E4E" w14:paraId="687BA30F" w14:textId="77777777">
      <w:pPr>
        <w:pStyle w:val="Footer"/>
        <w:tabs>
          <w:tab w:val="clear" w:pos="4153"/>
          <w:tab w:val="clear" w:pos="8306"/>
        </w:tabs>
        <w:rPr>
          <w:b/>
          <w:bCs/>
          <w:color w:val="008000"/>
          <w:sz w:val="28"/>
          <w:szCs w:val="28"/>
        </w:rPr>
      </w:pPr>
    </w:p>
    <w:p w:rsidR="00E62E4E" w:rsidP="0055747B" w:rsidRDefault="00E62E4E" w14:paraId="6A2B5408" w14:textId="77777777">
      <w:pPr>
        <w:pStyle w:val="Footer"/>
        <w:tabs>
          <w:tab w:val="clear" w:pos="4153"/>
          <w:tab w:val="clear" w:pos="8306"/>
        </w:tabs>
        <w:rPr>
          <w:b/>
          <w:bCs/>
          <w:color w:val="008000"/>
          <w:sz w:val="28"/>
          <w:szCs w:val="28"/>
        </w:rPr>
      </w:pPr>
    </w:p>
    <w:p w:rsidR="00E62E4E" w:rsidP="0055747B" w:rsidRDefault="00E62E4E" w14:paraId="09A54730" w14:textId="77777777">
      <w:pPr>
        <w:pStyle w:val="Footer"/>
        <w:tabs>
          <w:tab w:val="clear" w:pos="4153"/>
          <w:tab w:val="clear" w:pos="8306"/>
        </w:tabs>
        <w:rPr>
          <w:b/>
          <w:bCs/>
          <w:color w:val="008000"/>
          <w:sz w:val="28"/>
          <w:szCs w:val="28"/>
        </w:rPr>
      </w:pPr>
    </w:p>
    <w:p w:rsidR="00235BD0" w:rsidRDefault="00235BD0" w14:paraId="24A8B190" w14:textId="77777777">
      <w:pPr>
        <w:rPr>
          <w:rFonts w:eastAsiaTheme="minorEastAsia"/>
          <w:b/>
          <w:bCs/>
          <w:color w:val="008000"/>
          <w:sz w:val="28"/>
          <w:szCs w:val="28"/>
        </w:rPr>
      </w:pPr>
      <w:r>
        <w:rPr>
          <w:b/>
          <w:bCs/>
          <w:color w:val="008000"/>
          <w:sz w:val="28"/>
          <w:szCs w:val="28"/>
        </w:rPr>
        <w:br w:type="page"/>
      </w:r>
    </w:p>
    <w:p w:rsidRPr="00052F9D" w:rsidR="0055747B" w:rsidP="00862452" w:rsidRDefault="0055747B" w14:paraId="76B0B2D5" w14:textId="77777777">
      <w:pPr>
        <w:pStyle w:val="Heading1"/>
      </w:pPr>
      <w:bookmarkStart w:name="link6" w:id="0"/>
      <w:bookmarkStart w:name="scope" w:id="1"/>
      <w:bookmarkStart w:name="_Toc207807397" w:id="2"/>
      <w:r w:rsidRPr="00052F9D">
        <w:t>Scope</w:t>
      </w:r>
      <w:bookmarkEnd w:id="0"/>
      <w:bookmarkEnd w:id="1"/>
      <w:r w:rsidRPr="00052F9D">
        <w:t xml:space="preserve"> and purpose</w:t>
      </w:r>
      <w:r w:rsidRPr="00052F9D" w:rsidR="002A091F">
        <w:t xml:space="preserve"> of the</w:t>
      </w:r>
      <w:r w:rsidRPr="00052F9D">
        <w:t xml:space="preserve"> procedure document</w:t>
      </w:r>
      <w:bookmarkEnd w:id="2"/>
    </w:p>
    <w:p w:rsidRPr="00725B93" w:rsidR="0055747B" w:rsidP="000100AA" w:rsidRDefault="0055747B" w14:paraId="73C98731" w14:textId="4DE8F4CE">
      <w:pPr>
        <w:pStyle w:val="ListParagraph"/>
        <w:numPr>
          <w:ilvl w:val="0"/>
          <w:numId w:val="3"/>
        </w:numPr>
        <w:spacing w:before="120" w:after="120"/>
        <w:ind w:left="567" w:hanging="567"/>
        <w:contextualSpacing w:val="0"/>
        <w:jc w:val="both"/>
      </w:pPr>
      <w:r w:rsidRPr="00725B93">
        <w:t xml:space="preserve">This document is one of two </w:t>
      </w:r>
      <w:r w:rsidR="00681AAE">
        <w:t xml:space="preserve">documents </w:t>
      </w:r>
      <w:r w:rsidRPr="00725B93">
        <w:t xml:space="preserve">that tells </w:t>
      </w:r>
      <w:r w:rsidR="00725B93">
        <w:t xml:space="preserve">you about Oxford </w:t>
      </w:r>
      <w:r w:rsidRPr="00725B93">
        <w:t xml:space="preserve">City Council’s anti-social behaviour (ASB) responsibilities and what we do to </w:t>
      </w:r>
      <w:r w:rsidR="0041488A">
        <w:t xml:space="preserve">prevent and </w:t>
      </w:r>
      <w:r w:rsidR="00F9506A">
        <w:t xml:space="preserve">investigate </w:t>
      </w:r>
      <w:r w:rsidRPr="00725B93" w:rsidR="00F9506A">
        <w:t>ASB</w:t>
      </w:r>
      <w:r w:rsidRPr="00725B93">
        <w:t xml:space="preserve">.  This </w:t>
      </w:r>
      <w:r w:rsidR="005375A3">
        <w:rPr>
          <w:b/>
          <w:bCs/>
          <w:color w:val="1F497D" w:themeColor="text2"/>
        </w:rPr>
        <w:t>P</w:t>
      </w:r>
      <w:r w:rsidRPr="0081256C">
        <w:rPr>
          <w:b/>
          <w:bCs/>
          <w:color w:val="1F497D" w:themeColor="text2"/>
        </w:rPr>
        <w:t>rocedure</w:t>
      </w:r>
      <w:r w:rsidR="00681AAE">
        <w:t xml:space="preserve"> document explains </w:t>
      </w:r>
      <w:r w:rsidRPr="00725B93">
        <w:t xml:space="preserve">how </w:t>
      </w:r>
      <w:r w:rsidR="00164FAC">
        <w:t xml:space="preserve">we manage </w:t>
      </w:r>
      <w:r w:rsidRPr="00725B93">
        <w:t xml:space="preserve">your case should you report </w:t>
      </w:r>
      <w:r w:rsidR="00681AAE">
        <w:t>an ASB problem to the Council.</w:t>
      </w:r>
    </w:p>
    <w:p w:rsidR="0055747B" w:rsidP="000100AA" w:rsidRDefault="0055747B" w14:paraId="15545FB6" w14:textId="6B87D816">
      <w:pPr>
        <w:pStyle w:val="ListParagraph"/>
        <w:numPr>
          <w:ilvl w:val="0"/>
          <w:numId w:val="3"/>
        </w:numPr>
        <w:spacing w:before="120" w:after="120"/>
        <w:ind w:left="567" w:hanging="567"/>
        <w:contextualSpacing w:val="0"/>
        <w:jc w:val="both"/>
      </w:pPr>
      <w:r w:rsidRPr="00725B93">
        <w:t>Our A</w:t>
      </w:r>
      <w:r w:rsidR="002A091F">
        <w:t>nti-</w:t>
      </w:r>
      <w:r w:rsidRPr="00725B93">
        <w:t>S</w:t>
      </w:r>
      <w:r w:rsidR="002A091F">
        <w:t xml:space="preserve">ocial </w:t>
      </w:r>
      <w:r w:rsidRPr="00725B93">
        <w:t>B</w:t>
      </w:r>
      <w:r w:rsidR="002A091F">
        <w:t>ehaviour</w:t>
      </w:r>
      <w:r w:rsidRPr="00725B93">
        <w:t xml:space="preserve"> </w:t>
      </w:r>
      <w:r w:rsidRPr="00E50B42" w:rsidR="0081256C">
        <w:t>P</w:t>
      </w:r>
      <w:r w:rsidRPr="00E50B42">
        <w:t>olicy</w:t>
      </w:r>
      <w:r w:rsidRPr="00E50B42" w:rsidR="002A091F">
        <w:t xml:space="preserve"> </w:t>
      </w:r>
      <w:r w:rsidRPr="00E50B42" w:rsidR="00D063AB">
        <w:t xml:space="preserve">and Corporate Enforcement Policy </w:t>
      </w:r>
      <w:r w:rsidRPr="00E50B42" w:rsidR="005375A3">
        <w:t xml:space="preserve">should be read alongside this document and </w:t>
      </w:r>
      <w:r w:rsidRPr="005375A3">
        <w:t>tells you what we mean by</w:t>
      </w:r>
      <w:r w:rsidRPr="00725B93">
        <w:t xml:space="preserve"> ‘anti-social behaviour’ and sets out </w:t>
      </w:r>
      <w:r w:rsidR="002A091F">
        <w:t>the</w:t>
      </w:r>
      <w:r w:rsidRPr="00725B93">
        <w:t xml:space="preserve"> </w:t>
      </w:r>
      <w:r w:rsidR="002A091F">
        <w:t>p</w:t>
      </w:r>
      <w:r w:rsidR="005375A3">
        <w:t xml:space="preserve">rinciples of our ASB service. </w:t>
      </w:r>
    </w:p>
    <w:p w:rsidRPr="00052F9D" w:rsidR="00503DA9" w:rsidP="00882B43" w:rsidRDefault="00DE1C66" w14:paraId="60E874CC" w14:textId="77777777">
      <w:pPr>
        <w:pStyle w:val="Heading1"/>
      </w:pPr>
      <w:bookmarkStart w:name="_Toc207807398" w:id="3"/>
      <w:r w:rsidRPr="00052F9D">
        <w:t>The C</w:t>
      </w:r>
      <w:r w:rsidRPr="00052F9D" w:rsidR="00503DA9">
        <w:t>ouncil’s responsibilities</w:t>
      </w:r>
      <w:bookmarkEnd w:id="3"/>
    </w:p>
    <w:p w:rsidR="00503DA9" w:rsidP="000100AA" w:rsidRDefault="00D063AB" w14:paraId="50D5B257" w14:textId="19B2EB4C">
      <w:pPr>
        <w:pStyle w:val="ListParagraph"/>
        <w:numPr>
          <w:ilvl w:val="0"/>
          <w:numId w:val="3"/>
        </w:numPr>
        <w:spacing w:before="120" w:after="120"/>
        <w:ind w:left="567" w:hanging="567"/>
        <w:contextualSpacing w:val="0"/>
        <w:jc w:val="both"/>
      </w:pPr>
      <w:r w:rsidRPr="00D063AB">
        <w:t>OCC believes that no-one should tolerate anti-social behaviour and will use tools and powers available to local authorities</w:t>
      </w:r>
      <w:r>
        <w:t>,</w:t>
      </w:r>
      <w:r w:rsidRPr="00D063AB">
        <w:t xml:space="preserve"> where appropriate</w:t>
      </w:r>
      <w:r>
        <w:t>,</w:t>
      </w:r>
      <w:r w:rsidRPr="00D063AB">
        <w:t xml:space="preserve"> to address all forms of nuisance</w:t>
      </w:r>
      <w:r w:rsidR="002A091F">
        <w:t xml:space="preserve">.  </w:t>
      </w:r>
    </w:p>
    <w:p w:rsidR="002A091F" w:rsidP="000100AA" w:rsidRDefault="002A091F" w14:paraId="31279397" w14:textId="5BAEE2A0">
      <w:pPr>
        <w:pStyle w:val="ListParagraph"/>
        <w:numPr>
          <w:ilvl w:val="0"/>
          <w:numId w:val="3"/>
        </w:numPr>
        <w:spacing w:before="120" w:after="120"/>
        <w:ind w:left="567" w:hanging="567"/>
        <w:contextualSpacing w:val="0"/>
        <w:jc w:val="both"/>
      </w:pPr>
      <w:r>
        <w:t>These powers arise from</w:t>
      </w:r>
      <w:r w:rsidRPr="002C656F">
        <w:t xml:space="preserve"> three</w:t>
      </w:r>
      <w:r w:rsidR="004F1DB0">
        <w:t xml:space="preserve"> complementary</w:t>
      </w:r>
      <w:r>
        <w:t xml:space="preserve"> </w:t>
      </w:r>
      <w:r w:rsidRPr="002C656F">
        <w:t>roles</w:t>
      </w:r>
      <w:r w:rsidR="00E50B42">
        <w:t>:</w:t>
      </w:r>
    </w:p>
    <w:p w:rsidRPr="00725B93" w:rsidR="005375A3" w:rsidP="000100AA" w:rsidRDefault="002A091F" w14:paraId="5655D57B" w14:textId="77777777">
      <w:pPr>
        <w:pStyle w:val="Footer"/>
        <w:numPr>
          <w:ilvl w:val="1"/>
          <w:numId w:val="3"/>
        </w:numPr>
        <w:tabs>
          <w:tab w:val="clear" w:pos="4153"/>
          <w:tab w:val="clear" w:pos="8306"/>
        </w:tabs>
        <w:spacing w:after="120"/>
        <w:ind w:left="993"/>
        <w:jc w:val="both"/>
      </w:pPr>
      <w:r>
        <w:t xml:space="preserve">As a Responsible Authority for the Oxford Safer Communities </w:t>
      </w:r>
      <w:r w:rsidR="00503DA9">
        <w:t>Partnership</w:t>
      </w:r>
      <w:r w:rsidRPr="005375A3" w:rsidR="005375A3">
        <w:t xml:space="preserve"> </w:t>
      </w:r>
    </w:p>
    <w:p w:rsidR="005375A3" w:rsidP="000100AA" w:rsidRDefault="005375A3" w14:paraId="35EBB06B" w14:textId="77777777">
      <w:pPr>
        <w:pStyle w:val="Footer"/>
        <w:numPr>
          <w:ilvl w:val="1"/>
          <w:numId w:val="3"/>
        </w:numPr>
        <w:tabs>
          <w:tab w:val="clear" w:pos="4153"/>
          <w:tab w:val="clear" w:pos="8306"/>
        </w:tabs>
        <w:spacing w:after="120"/>
        <w:ind w:left="993"/>
        <w:jc w:val="both"/>
      </w:pPr>
      <w:r>
        <w:t>As a landlord</w:t>
      </w:r>
    </w:p>
    <w:p w:rsidRPr="00725B93" w:rsidR="00725B93" w:rsidP="000100AA" w:rsidRDefault="005375A3" w14:paraId="2DDBBF74" w14:textId="77777777">
      <w:pPr>
        <w:pStyle w:val="Footer"/>
        <w:numPr>
          <w:ilvl w:val="1"/>
          <w:numId w:val="3"/>
        </w:numPr>
        <w:tabs>
          <w:tab w:val="clear" w:pos="4153"/>
          <w:tab w:val="clear" w:pos="8306"/>
        </w:tabs>
        <w:spacing w:after="120"/>
        <w:ind w:left="993"/>
        <w:jc w:val="both"/>
      </w:pPr>
      <w:r>
        <w:t>As an</w:t>
      </w:r>
      <w:r w:rsidRPr="00725B93">
        <w:t xml:space="preserve"> environmental protection </w:t>
      </w:r>
      <w:r>
        <w:t>champion</w:t>
      </w:r>
    </w:p>
    <w:p w:rsidR="00305FE3" w:rsidP="000100AA" w:rsidRDefault="00305FE3" w14:paraId="624CA306" w14:textId="1416E5BA">
      <w:pPr>
        <w:pStyle w:val="ListParagraph"/>
        <w:numPr>
          <w:ilvl w:val="0"/>
          <w:numId w:val="3"/>
        </w:numPr>
        <w:spacing w:before="120" w:after="120"/>
        <w:ind w:left="567" w:hanging="567"/>
        <w:contextualSpacing w:val="0"/>
        <w:jc w:val="both"/>
      </w:pPr>
      <w:bookmarkStart w:name="_Toc86652906" w:id="4"/>
      <w:r w:rsidRPr="00305FE3">
        <w:t>Anti-social behaviour refers to nuisance, disorderly behaviour</w:t>
      </w:r>
      <w:r w:rsidR="002A091F">
        <w:t xml:space="preserve">, intimidation or harassment </w:t>
      </w:r>
      <w:r w:rsidR="00A33101">
        <w:t>that</w:t>
      </w:r>
      <w:r w:rsidRPr="00305FE3" w:rsidR="00A33101">
        <w:t xml:space="preserve"> impact</w:t>
      </w:r>
      <w:r w:rsidRPr="00305FE3">
        <w:t xml:space="preserve"> on </w:t>
      </w:r>
      <w:r w:rsidR="002A091F">
        <w:t xml:space="preserve">a person’s </w:t>
      </w:r>
      <w:r w:rsidRPr="00305FE3">
        <w:t>quality of life</w:t>
      </w:r>
      <w:r w:rsidR="009248E1">
        <w:t>.</w:t>
      </w:r>
    </w:p>
    <w:p w:rsidR="00074F4B" w:rsidP="000100AA" w:rsidRDefault="00074F4B" w14:paraId="35172BA7" w14:textId="69D6D66D">
      <w:pPr>
        <w:pStyle w:val="ListParagraph"/>
        <w:numPr>
          <w:ilvl w:val="0"/>
          <w:numId w:val="3"/>
        </w:numPr>
        <w:spacing w:before="120" w:after="120"/>
        <w:ind w:left="567" w:hanging="567"/>
        <w:contextualSpacing w:val="0"/>
        <w:jc w:val="both"/>
      </w:pPr>
      <w:r>
        <w:t>For ASB cases within other social landlords’ and private landlords’ properties the Council will not lead the case investigation but offer support and assistance, unless there are exceptional circumstances or we have a statutory duty to investigate, for example</w:t>
      </w:r>
      <w:r w:rsidR="002E388C">
        <w:t>,</w:t>
      </w:r>
      <w:r>
        <w:t xml:space="preserve"> statutory nuisance </w:t>
      </w:r>
      <w:commentRangeStart w:id="5"/>
      <w:r>
        <w:t>offences</w:t>
      </w:r>
      <w:commentRangeEnd w:id="5"/>
      <w:r w:rsidRPr="000100AA" w:rsidR="005C7D82">
        <w:commentReference w:id="5"/>
      </w:r>
      <w:r>
        <w:t>.</w:t>
      </w:r>
    </w:p>
    <w:p w:rsidR="004E71D5" w:rsidP="000100AA" w:rsidRDefault="004E71D5" w14:paraId="66ED2093" w14:textId="77777777">
      <w:pPr>
        <w:pStyle w:val="ListParagraph"/>
        <w:numPr>
          <w:ilvl w:val="0"/>
          <w:numId w:val="3"/>
        </w:numPr>
        <w:spacing w:before="120" w:after="120"/>
        <w:ind w:left="567" w:hanging="567"/>
        <w:contextualSpacing w:val="0"/>
        <w:jc w:val="both"/>
      </w:pPr>
      <w:r>
        <w:t xml:space="preserve">The Council is not an emergency response service.  Incidents where there is an immediate risk of harm to person or property must be reported to the police or other appropriate emergency service.  </w:t>
      </w:r>
    </w:p>
    <w:p w:rsidR="004E71D5" w:rsidP="000100AA" w:rsidRDefault="004E71D5" w14:paraId="281FCC4B" w14:textId="1AB42924">
      <w:pPr>
        <w:pStyle w:val="ListParagraph"/>
        <w:numPr>
          <w:ilvl w:val="0"/>
          <w:numId w:val="3"/>
        </w:numPr>
        <w:spacing w:before="120" w:after="120"/>
        <w:ind w:left="567" w:hanging="567"/>
        <w:contextualSpacing w:val="0"/>
        <w:jc w:val="both"/>
      </w:pPr>
      <w:r>
        <w:t>Incidents of a criminal nature must be reported to the police, for example, drug dealing.  The police are the lead response and investigatory service for criminal offences.  The Council work closely with the police and will consider criminal behaviours when investigating an anti-social behaviour case.</w:t>
      </w:r>
    </w:p>
    <w:p w:rsidRPr="00235BD0" w:rsidR="00B2471D" w:rsidP="003E104C" w:rsidRDefault="00913F1D" w14:paraId="02DEA68D" w14:textId="77777777">
      <w:pPr>
        <w:pStyle w:val="Heading1"/>
      </w:pPr>
      <w:bookmarkStart w:name="Stages" w:id="6"/>
      <w:bookmarkStart w:name="_Toc207807399" w:id="7"/>
      <w:r w:rsidRPr="00235BD0">
        <w:t>S</w:t>
      </w:r>
      <w:r w:rsidRPr="00235BD0" w:rsidR="00B33C9E">
        <w:t>tages</w:t>
      </w:r>
      <w:bookmarkEnd w:id="6"/>
      <w:r w:rsidRPr="00235BD0" w:rsidR="00B33C9E">
        <w:t xml:space="preserve"> of an investigation</w:t>
      </w:r>
      <w:bookmarkEnd w:id="7"/>
    </w:p>
    <w:p w:rsidRPr="00020D0C" w:rsidR="00E311B1" w:rsidP="000100AA" w:rsidRDefault="00E311B1" w14:paraId="0AE0C9E3" w14:textId="4470B7A6">
      <w:pPr>
        <w:pStyle w:val="ListParagraph"/>
        <w:numPr>
          <w:ilvl w:val="0"/>
          <w:numId w:val="3"/>
        </w:numPr>
        <w:spacing w:before="120" w:after="120"/>
        <w:ind w:left="567" w:hanging="567"/>
        <w:contextualSpacing w:val="0"/>
        <w:jc w:val="both"/>
      </w:pPr>
      <w:r w:rsidRPr="00020D0C">
        <w:t xml:space="preserve">Many incidents of anti-social behaviour can be resolved between the parties with no involvement by the Council or other agency.  </w:t>
      </w:r>
      <w:r w:rsidR="00060D31">
        <w:t>Where appropriate, t</w:t>
      </w:r>
      <w:r w:rsidRPr="00020D0C">
        <w:t>he Council will encourage mediation between both parties.</w:t>
      </w:r>
    </w:p>
    <w:p w:rsidRPr="00020D0C" w:rsidR="00625A57" w:rsidP="000100AA" w:rsidRDefault="00625A57" w14:paraId="13462C1A" w14:textId="5E9C0474">
      <w:pPr>
        <w:pStyle w:val="ListParagraph"/>
        <w:numPr>
          <w:ilvl w:val="0"/>
          <w:numId w:val="3"/>
        </w:numPr>
        <w:spacing w:before="120" w:after="120"/>
        <w:ind w:left="567" w:hanging="567"/>
        <w:contextualSpacing w:val="0"/>
        <w:jc w:val="both"/>
      </w:pPr>
      <w:r w:rsidRPr="00020D0C">
        <w:t xml:space="preserve">Where suitable, referrals to diversion activities, support agencies, mediation and mentoring will be </w:t>
      </w:r>
      <w:r w:rsidR="00060D31">
        <w:t>recommended</w:t>
      </w:r>
      <w:r w:rsidRPr="00020D0C">
        <w:t>.  Many cases of anti-social behaviour are resolved informally through additional support by partners and community organisations.</w:t>
      </w:r>
    </w:p>
    <w:p w:rsidRPr="000100AA" w:rsidR="00BB460C" w:rsidP="000100AA" w:rsidRDefault="00BB460C" w14:paraId="32A80FE4" w14:textId="6E057141">
      <w:pPr>
        <w:pStyle w:val="ListParagraph"/>
        <w:numPr>
          <w:ilvl w:val="0"/>
          <w:numId w:val="3"/>
        </w:numPr>
        <w:spacing w:before="120" w:after="120"/>
        <w:ind w:left="567" w:hanging="567"/>
        <w:contextualSpacing w:val="0"/>
        <w:jc w:val="both"/>
      </w:pPr>
      <w:r w:rsidRPr="00020D0C">
        <w:t xml:space="preserve">Not all anti-social behaviour cases will follow the process set out </w:t>
      </w:r>
      <w:r w:rsidRPr="00020D0C" w:rsidR="00552631">
        <w:t>below;</w:t>
      </w:r>
      <w:r w:rsidRPr="00020D0C">
        <w:t xml:space="preserve"> </w:t>
      </w:r>
      <w:proofErr w:type="gramStart"/>
      <w:r w:rsidRPr="00020D0C">
        <w:t>however</w:t>
      </w:r>
      <w:proofErr w:type="gramEnd"/>
      <w:r w:rsidRPr="00020D0C">
        <w:t xml:space="preserve"> these stages are used as a guide to ensure that our investigations are robust and proportionate to the nature of the case.  A case whose</w:t>
      </w:r>
      <w:r w:rsidRPr="000100AA">
        <w:t xml:space="preserve"> seriousness increases rapidly may result in moving straight to emergency court action, particularly where there is a </w:t>
      </w:r>
      <w:r w:rsidRPr="000100AA" w:rsidR="00002052">
        <w:t xml:space="preserve">serious </w:t>
      </w:r>
      <w:r w:rsidRPr="000100AA">
        <w:t>threat of violence.  The key stages to case investigation are:</w:t>
      </w:r>
    </w:p>
    <w:p w:rsidRPr="003212A4" w:rsidR="00D31245" w:rsidP="000100AA" w:rsidRDefault="00D31245" w14:paraId="74767F29" w14:textId="18AADDA3">
      <w:pPr>
        <w:pStyle w:val="Footer"/>
        <w:numPr>
          <w:ilvl w:val="1"/>
          <w:numId w:val="3"/>
        </w:numPr>
        <w:tabs>
          <w:tab w:val="clear" w:pos="4153"/>
          <w:tab w:val="clear" w:pos="8306"/>
        </w:tabs>
        <w:spacing w:after="120"/>
        <w:ind w:left="993"/>
        <w:jc w:val="both"/>
      </w:pPr>
      <w:r w:rsidRPr="003212A4">
        <w:t>Reporting</w:t>
      </w:r>
      <w:r w:rsidR="00D063AB">
        <w:t xml:space="preserve">.  On receipt of the initial report the case is allocated to the appropriate team, based on the nature of the </w:t>
      </w:r>
      <w:r w:rsidR="00002052">
        <w:t>report.</w:t>
      </w:r>
    </w:p>
    <w:p w:rsidRPr="003212A4" w:rsidR="00D31245" w:rsidP="000100AA" w:rsidRDefault="005375A3" w14:paraId="00F936DE" w14:textId="00F71AC4">
      <w:pPr>
        <w:pStyle w:val="Footer"/>
        <w:numPr>
          <w:ilvl w:val="1"/>
          <w:numId w:val="3"/>
        </w:numPr>
        <w:tabs>
          <w:tab w:val="clear" w:pos="4153"/>
          <w:tab w:val="clear" w:pos="8306"/>
        </w:tabs>
        <w:spacing w:after="120"/>
        <w:ind w:left="993"/>
        <w:jc w:val="both"/>
      </w:pPr>
      <w:r>
        <w:t xml:space="preserve">Initial </w:t>
      </w:r>
      <w:r w:rsidR="00DB28D1">
        <w:t xml:space="preserve">contact with the source of the complaint, </w:t>
      </w:r>
      <w:r>
        <w:t>investigation and e</w:t>
      </w:r>
      <w:r w:rsidRPr="003212A4" w:rsidR="00D31245">
        <w:t>vidence gathering</w:t>
      </w:r>
    </w:p>
    <w:p w:rsidRPr="003212A4" w:rsidR="006721B8" w:rsidP="00125C31" w:rsidRDefault="00D31245" w14:paraId="582F5A85" w14:textId="37D7D7B7">
      <w:pPr>
        <w:pStyle w:val="Footer"/>
        <w:numPr>
          <w:ilvl w:val="1"/>
          <w:numId w:val="3"/>
        </w:numPr>
        <w:tabs>
          <w:tab w:val="clear" w:pos="4153"/>
          <w:tab w:val="clear" w:pos="8306"/>
        </w:tabs>
        <w:spacing w:after="120"/>
        <w:ind w:left="993"/>
        <w:jc w:val="both"/>
      </w:pPr>
      <w:r w:rsidRPr="003212A4">
        <w:t>Early intervention</w:t>
      </w:r>
      <w:r w:rsidR="00765E10">
        <w:t xml:space="preserve"> and</w:t>
      </w:r>
      <w:r w:rsidR="00173356">
        <w:t xml:space="preserve"> the i</w:t>
      </w:r>
      <w:r w:rsidRPr="003212A4" w:rsidR="006721B8">
        <w:t>nvolvement of support services</w:t>
      </w:r>
    </w:p>
    <w:p w:rsidRPr="003212A4" w:rsidR="00D31245" w:rsidP="003D2B46" w:rsidRDefault="00D31245" w14:paraId="2FFFB787" w14:textId="14F5729C">
      <w:pPr>
        <w:pStyle w:val="Footer"/>
        <w:numPr>
          <w:ilvl w:val="1"/>
          <w:numId w:val="3"/>
        </w:numPr>
        <w:tabs>
          <w:tab w:val="clear" w:pos="4153"/>
          <w:tab w:val="clear" w:pos="8306"/>
        </w:tabs>
        <w:spacing w:after="120"/>
        <w:ind w:left="993"/>
        <w:jc w:val="both"/>
      </w:pPr>
      <w:r w:rsidRPr="003212A4">
        <w:t>Enforcement</w:t>
      </w:r>
      <w:r w:rsidRPr="003212A4" w:rsidR="006721B8">
        <w:t xml:space="preserve"> activities</w:t>
      </w:r>
      <w:r w:rsidR="008D6A87">
        <w:t xml:space="preserve"> and possible c</w:t>
      </w:r>
      <w:r w:rsidRPr="003212A4">
        <w:t>ourt action</w:t>
      </w:r>
      <w:r w:rsidR="008D6A87">
        <w:t>s</w:t>
      </w:r>
    </w:p>
    <w:p w:rsidRPr="003212A4" w:rsidR="00D063AB" w:rsidP="000100AA" w:rsidRDefault="00196847" w14:paraId="6BC00145" w14:textId="0427F01E">
      <w:pPr>
        <w:pStyle w:val="Footer"/>
        <w:numPr>
          <w:ilvl w:val="1"/>
          <w:numId w:val="3"/>
        </w:numPr>
        <w:tabs>
          <w:tab w:val="clear" w:pos="4153"/>
          <w:tab w:val="clear" w:pos="8306"/>
        </w:tabs>
        <w:spacing w:after="120"/>
        <w:ind w:left="993"/>
        <w:jc w:val="both"/>
      </w:pPr>
      <w:r>
        <w:t>Case closure</w:t>
      </w:r>
    </w:p>
    <w:p w:rsidRPr="00020D0C" w:rsidR="004E1401" w:rsidP="003E104C" w:rsidRDefault="009A51D0" w14:paraId="5F66414B" w14:textId="684A2575">
      <w:pPr>
        <w:pStyle w:val="Heading1"/>
      </w:pPr>
      <w:bookmarkStart w:name="_Toc207807400" w:id="8"/>
      <w:r w:rsidRPr="00235BD0">
        <w:t>Housing-related</w:t>
      </w:r>
      <w:r w:rsidRPr="00235BD0" w:rsidR="006721B8">
        <w:t xml:space="preserve"> remedies</w:t>
      </w:r>
      <w:r w:rsidR="00E311B1">
        <w:t xml:space="preserve"> for Council tenants</w:t>
      </w:r>
      <w:bookmarkEnd w:id="8"/>
    </w:p>
    <w:p w:rsidRPr="00020D0C" w:rsidR="004E1401" w:rsidP="000100AA" w:rsidRDefault="00E311B1" w14:paraId="70E3C11F" w14:textId="6473CC01">
      <w:pPr>
        <w:pStyle w:val="ListParagraph"/>
        <w:numPr>
          <w:ilvl w:val="0"/>
          <w:numId w:val="3"/>
        </w:numPr>
        <w:spacing w:before="120" w:after="120"/>
        <w:ind w:left="567" w:hanging="567"/>
        <w:contextualSpacing w:val="0"/>
        <w:jc w:val="both"/>
      </w:pPr>
      <w:r w:rsidRPr="00020D0C">
        <w:t>Ea</w:t>
      </w:r>
      <w:r w:rsidRPr="00020D0C" w:rsidR="006721B8">
        <w:t>rly intervention techniques including accessing relevant support agencies, mediation, warning letters and voluntary Acceptable Behaviour Contracts</w:t>
      </w:r>
      <w:r w:rsidRPr="00020D0C" w:rsidR="001C60A5">
        <w:t xml:space="preserve"> (ABCs)</w:t>
      </w:r>
      <w:r w:rsidRPr="00020D0C" w:rsidR="006721B8">
        <w:t xml:space="preserve">.  </w:t>
      </w:r>
      <w:r w:rsidRPr="00020D0C" w:rsidR="00F24E17">
        <w:t>T</w:t>
      </w:r>
      <w:r w:rsidRPr="00020D0C" w:rsidR="006721B8">
        <w:t>here are cases where these remedies eithe</w:t>
      </w:r>
      <w:r w:rsidRPr="00020D0C" w:rsidR="001C60A5">
        <w:t>r do not work or need to have</w:t>
      </w:r>
      <w:r w:rsidRPr="00020D0C" w:rsidR="006721B8">
        <w:t xml:space="preserve"> enforcement activities running alongside them.  Listed below are the </w:t>
      </w:r>
      <w:proofErr w:type="gramStart"/>
      <w:r w:rsidRPr="00020D0C" w:rsidR="006721B8">
        <w:t>mos</w:t>
      </w:r>
      <w:r w:rsidRPr="00020D0C" w:rsidR="0019580C">
        <w:t>t commonly used</w:t>
      </w:r>
      <w:proofErr w:type="gramEnd"/>
      <w:r w:rsidRPr="00020D0C" w:rsidR="0019580C">
        <w:t xml:space="preserve"> tools to address anti-social behaviour</w:t>
      </w:r>
      <w:r w:rsidRPr="00020D0C" w:rsidR="00534227">
        <w:t>.</w:t>
      </w:r>
    </w:p>
    <w:p w:rsidR="000B7738" w:rsidP="000B7738" w:rsidRDefault="006916BC" w14:paraId="2BA951AA" w14:textId="573C5F26">
      <w:pPr>
        <w:pStyle w:val="Heading2"/>
      </w:pPr>
      <w:bookmarkStart w:name="_Toc207807401" w:id="9"/>
      <w:r w:rsidRPr="00020D0C">
        <w:t>Introductory tenancies</w:t>
      </w:r>
      <w:bookmarkEnd w:id="9"/>
    </w:p>
    <w:p w:rsidRPr="00020D0C" w:rsidR="006721B8" w:rsidP="000100AA" w:rsidRDefault="006721B8" w14:paraId="6C74B98C" w14:textId="63FE3E4F">
      <w:pPr>
        <w:pStyle w:val="ListParagraph"/>
        <w:numPr>
          <w:ilvl w:val="0"/>
          <w:numId w:val="3"/>
        </w:numPr>
        <w:spacing w:before="120" w:after="120"/>
        <w:ind w:left="567" w:hanging="567"/>
        <w:contextualSpacing w:val="0"/>
        <w:jc w:val="both"/>
      </w:pPr>
      <w:r>
        <w:t>Introductory Tenancies are a “trial” tenancy where</w:t>
      </w:r>
      <w:r w:rsidR="00382237">
        <w:t>,</w:t>
      </w:r>
      <w:r>
        <w:t xml:space="preserve"> if there are no problems with the tenancy after a year</w:t>
      </w:r>
      <w:r w:rsidR="0019580C">
        <w:t>,</w:t>
      </w:r>
      <w:r w:rsidR="00D61FAB">
        <w:t xml:space="preserve"> </w:t>
      </w:r>
      <w:r>
        <w:t xml:space="preserve">the tenant will move onto a more secure form of tenancy agreement.  </w:t>
      </w:r>
      <w:r w:rsidR="006916BC">
        <w:t>The Council will adhere to the legal process set</w:t>
      </w:r>
      <w:r>
        <w:t xml:space="preserve"> </w:t>
      </w:r>
      <w:r w:rsidR="006916BC">
        <w:t>out</w:t>
      </w:r>
      <w:r w:rsidR="00D61FAB">
        <w:t xml:space="preserve"> for dealing with ASB related</w:t>
      </w:r>
      <w:r>
        <w:t xml:space="preserve"> </w:t>
      </w:r>
      <w:r w:rsidR="006916BC">
        <w:t>Introductory Tenancies.</w:t>
      </w:r>
      <w:r>
        <w:t xml:space="preserve">  </w:t>
      </w:r>
      <w:r w:rsidR="00D61C51">
        <w:t>Options</w:t>
      </w:r>
      <w:r w:rsidR="001337FA">
        <w:t xml:space="preserve"> if the </w:t>
      </w:r>
      <w:r w:rsidR="006916BC">
        <w:t>Introductory Tenanc</w:t>
      </w:r>
      <w:r w:rsidR="001337FA">
        <w:t>y is not successful</w:t>
      </w:r>
      <w:r w:rsidR="006916BC">
        <w:t xml:space="preserve"> are:</w:t>
      </w:r>
    </w:p>
    <w:p w:rsidR="006721B8" w:rsidP="000100AA" w:rsidRDefault="006916BC" w14:paraId="54FF104B" w14:textId="77777777">
      <w:pPr>
        <w:pStyle w:val="Footer"/>
        <w:numPr>
          <w:ilvl w:val="1"/>
          <w:numId w:val="3"/>
        </w:numPr>
        <w:tabs>
          <w:tab w:val="clear" w:pos="4153"/>
          <w:tab w:val="clear" w:pos="8306"/>
        </w:tabs>
        <w:spacing w:after="120"/>
        <w:ind w:left="993"/>
        <w:jc w:val="both"/>
      </w:pPr>
      <w:r>
        <w:t>Extension of Introductory Tenancies</w:t>
      </w:r>
    </w:p>
    <w:p w:rsidR="006721B8" w:rsidP="000100AA" w:rsidRDefault="006916BC" w14:paraId="5820DE64" w14:textId="77777777">
      <w:pPr>
        <w:pStyle w:val="Footer"/>
        <w:numPr>
          <w:ilvl w:val="1"/>
          <w:numId w:val="3"/>
        </w:numPr>
        <w:tabs>
          <w:tab w:val="clear" w:pos="4153"/>
          <w:tab w:val="clear" w:pos="8306"/>
        </w:tabs>
        <w:spacing w:after="120"/>
        <w:ind w:left="993"/>
        <w:jc w:val="both"/>
      </w:pPr>
      <w:r>
        <w:t>Termination of Introductory Tenancies</w:t>
      </w:r>
    </w:p>
    <w:p w:rsidR="006721B8" w:rsidP="000100AA" w:rsidRDefault="006916BC" w14:paraId="000097AC" w14:textId="77777777">
      <w:pPr>
        <w:pStyle w:val="Footer"/>
        <w:numPr>
          <w:ilvl w:val="1"/>
          <w:numId w:val="3"/>
        </w:numPr>
        <w:tabs>
          <w:tab w:val="clear" w:pos="4153"/>
          <w:tab w:val="clear" w:pos="8306"/>
        </w:tabs>
        <w:spacing w:after="120"/>
        <w:ind w:left="993"/>
        <w:jc w:val="both"/>
      </w:pPr>
      <w:r>
        <w:t>Final Warnings</w:t>
      </w:r>
    </w:p>
    <w:p w:rsidR="004E1401" w:rsidP="000100AA" w:rsidRDefault="006916BC" w14:paraId="31C73FD5" w14:textId="77777777">
      <w:pPr>
        <w:pStyle w:val="Footer"/>
        <w:numPr>
          <w:ilvl w:val="1"/>
          <w:numId w:val="3"/>
        </w:numPr>
        <w:tabs>
          <w:tab w:val="clear" w:pos="4153"/>
          <w:tab w:val="clear" w:pos="8306"/>
        </w:tabs>
        <w:spacing w:after="120"/>
        <w:ind w:left="993"/>
        <w:jc w:val="both"/>
      </w:pPr>
      <w:r>
        <w:t>Possession</w:t>
      </w:r>
      <w:r w:rsidR="00B23809">
        <w:t xml:space="preserve"> </w:t>
      </w:r>
      <w:r w:rsidR="00534227">
        <w:t>proceedings</w:t>
      </w:r>
    </w:p>
    <w:p w:rsidR="0072487E" w:rsidP="0072487E" w:rsidRDefault="006916BC" w14:paraId="24A2EF61" w14:textId="77777777">
      <w:pPr>
        <w:pStyle w:val="Heading2"/>
      </w:pPr>
      <w:bookmarkStart w:name="_Toc207807402" w:id="10"/>
      <w:r w:rsidRPr="00020D0C">
        <w:t>Secure/Assured/Licence Tenancies</w:t>
      </w:r>
      <w:r w:rsidRPr="00020D0C" w:rsidR="006721B8">
        <w:t>.</w:t>
      </w:r>
      <w:bookmarkEnd w:id="10"/>
      <w:r w:rsidRPr="00020D0C" w:rsidR="006721B8">
        <w:t xml:space="preserve">  </w:t>
      </w:r>
    </w:p>
    <w:p w:rsidR="006721B8" w:rsidP="000100AA" w:rsidRDefault="006721B8" w14:paraId="43E89783" w14:textId="421B1935">
      <w:pPr>
        <w:pStyle w:val="ListParagraph"/>
        <w:numPr>
          <w:ilvl w:val="0"/>
          <w:numId w:val="3"/>
        </w:numPr>
        <w:spacing w:before="120" w:after="120"/>
        <w:ind w:left="567" w:hanging="567"/>
        <w:contextualSpacing w:val="0"/>
        <w:jc w:val="both"/>
      </w:pPr>
      <w:r>
        <w:t xml:space="preserve">This is the most common form of tenancy </w:t>
      </w:r>
      <w:r w:rsidR="00FB3053">
        <w:t xml:space="preserve">and if the tenancy agreement is </w:t>
      </w:r>
      <w:proofErr w:type="spellStart"/>
      <w:r w:rsidR="00FB3053">
        <w:t>breached</w:t>
      </w:r>
      <w:proofErr w:type="spellEnd"/>
      <w:r w:rsidR="00FB3053">
        <w:t xml:space="preserve">, can be dealt with </w:t>
      </w:r>
      <w:r w:rsidR="00337F18">
        <w:t>using</w:t>
      </w:r>
      <w:r w:rsidR="00FB3053">
        <w:t>:</w:t>
      </w:r>
    </w:p>
    <w:p w:rsidRPr="00F24E17" w:rsidR="00B23809" w:rsidP="000100AA" w:rsidRDefault="006916BC" w14:paraId="4D0948A4" w14:textId="77777777">
      <w:pPr>
        <w:pStyle w:val="Footer"/>
        <w:numPr>
          <w:ilvl w:val="1"/>
          <w:numId w:val="3"/>
        </w:numPr>
        <w:tabs>
          <w:tab w:val="clear" w:pos="4153"/>
          <w:tab w:val="clear" w:pos="8306"/>
        </w:tabs>
        <w:spacing w:after="120"/>
        <w:ind w:left="993"/>
        <w:jc w:val="both"/>
      </w:pPr>
      <w:r>
        <w:t>Written warnings</w:t>
      </w:r>
    </w:p>
    <w:p w:rsidRPr="000100AA" w:rsidR="006721B8" w:rsidP="000100AA" w:rsidRDefault="006916BC" w14:paraId="7834A36D" w14:textId="0CD1B834">
      <w:pPr>
        <w:pStyle w:val="Footer"/>
        <w:numPr>
          <w:ilvl w:val="1"/>
          <w:numId w:val="3"/>
        </w:numPr>
        <w:tabs>
          <w:tab w:val="clear" w:pos="4153"/>
          <w:tab w:val="clear" w:pos="8306"/>
        </w:tabs>
        <w:spacing w:after="120"/>
        <w:ind w:left="993"/>
        <w:jc w:val="both"/>
      </w:pPr>
      <w:r>
        <w:t>Demoted tenancies</w:t>
      </w:r>
      <w:r w:rsidR="00B23809">
        <w:t xml:space="preserve">.  </w:t>
      </w:r>
      <w:r w:rsidRPr="000100AA" w:rsidR="00B23809">
        <w:t xml:space="preserve">A demoted tenancy is a less secure form of tenancy. </w:t>
      </w:r>
      <w:r w:rsidR="00297CE3">
        <w:t>ASB can result in the tenant being</w:t>
      </w:r>
      <w:r w:rsidRPr="000100AA" w:rsidR="00B23809">
        <w:t xml:space="preserve"> serv</w:t>
      </w:r>
      <w:r w:rsidR="00297CE3">
        <w:t>ed</w:t>
      </w:r>
      <w:r w:rsidRPr="000100AA" w:rsidR="00B23809">
        <w:t xml:space="preserve"> a Demotion Notice and </w:t>
      </w:r>
      <w:r w:rsidR="00297CE3">
        <w:t xml:space="preserve">the Council </w:t>
      </w:r>
      <w:r w:rsidRPr="000100AA" w:rsidR="00B23809">
        <w:t xml:space="preserve">making a court application for a Demotion Order. </w:t>
      </w:r>
      <w:r w:rsidRPr="000100AA" w:rsidR="001C60A5">
        <w:t>Demotion tenancies generally last</w:t>
      </w:r>
      <w:r w:rsidRPr="000100AA" w:rsidR="00B23809">
        <w:t xml:space="preserve"> for a period of 12-18 months.</w:t>
      </w:r>
    </w:p>
    <w:p w:rsidRPr="000100AA" w:rsidR="00E40FE7" w:rsidP="000100AA" w:rsidRDefault="006916BC" w14:paraId="166E835D" w14:textId="77777777">
      <w:pPr>
        <w:pStyle w:val="Footer"/>
        <w:numPr>
          <w:ilvl w:val="1"/>
          <w:numId w:val="3"/>
        </w:numPr>
        <w:tabs>
          <w:tab w:val="clear" w:pos="4153"/>
          <w:tab w:val="clear" w:pos="8306"/>
        </w:tabs>
        <w:spacing w:after="120"/>
        <w:ind w:left="993"/>
        <w:jc w:val="both"/>
      </w:pPr>
      <w:r>
        <w:t xml:space="preserve">Possession </w:t>
      </w:r>
      <w:r w:rsidR="00534227">
        <w:t>proceedings</w:t>
      </w:r>
    </w:p>
    <w:p w:rsidR="0072487E" w:rsidP="0072487E" w:rsidRDefault="00534227" w14:paraId="6B98AF39" w14:textId="77777777">
      <w:pPr>
        <w:pStyle w:val="Heading2"/>
      </w:pPr>
      <w:bookmarkStart w:name="_Toc207807403" w:id="11"/>
      <w:r w:rsidRPr="00020D0C">
        <w:t>Possession Proceedings.</w:t>
      </w:r>
      <w:bookmarkEnd w:id="11"/>
      <w:r w:rsidRPr="00020D0C">
        <w:t xml:space="preserve">  </w:t>
      </w:r>
    </w:p>
    <w:p w:rsidR="00534227" w:rsidP="000100AA" w:rsidRDefault="00534227" w14:paraId="28B23684" w14:textId="57A838D2">
      <w:pPr>
        <w:pStyle w:val="ListParagraph"/>
        <w:numPr>
          <w:ilvl w:val="0"/>
          <w:numId w:val="3"/>
        </w:numPr>
        <w:spacing w:before="120" w:after="120"/>
        <w:ind w:left="567" w:hanging="567"/>
        <w:contextualSpacing w:val="0"/>
        <w:jc w:val="both"/>
      </w:pPr>
      <w:r>
        <w:t xml:space="preserve">The council can consider </w:t>
      </w:r>
      <w:r w:rsidR="003A0C2E">
        <w:t>applying to the court to repossess a tenant’s home</w:t>
      </w:r>
      <w:r>
        <w:t xml:space="preserve"> where the perpetrator of anti-social behaviour is a council tenant or someone living with or visiting a tenant</w:t>
      </w:r>
      <w:r w:rsidR="003A0C2E">
        <w:t>.  The</w:t>
      </w:r>
      <w:r>
        <w:t xml:space="preserve"> behaviour complained of is a breach of the terms of the tenancy agreement, or, in the case of secure tenants, one of the grounds for possession as defined by the Housing Act 1985 applies. </w:t>
      </w:r>
    </w:p>
    <w:p w:rsidR="00534227" w:rsidP="007B09E9" w:rsidRDefault="00534227" w14:paraId="637E0CC5" w14:textId="291AE40B">
      <w:pPr>
        <w:pStyle w:val="ListParagraph"/>
        <w:numPr>
          <w:ilvl w:val="0"/>
          <w:numId w:val="3"/>
        </w:numPr>
        <w:spacing w:before="120" w:after="120"/>
        <w:ind w:left="567" w:hanging="567"/>
        <w:contextualSpacing w:val="0"/>
        <w:jc w:val="both"/>
      </w:pPr>
      <w:r>
        <w:t xml:space="preserve">The grounds for possession </w:t>
      </w:r>
      <w:r w:rsidR="00EA3933">
        <w:t xml:space="preserve">can </w:t>
      </w:r>
      <w:r>
        <w:t>include where the tenant or a person living with or visiting the tenant is guilty of anti-social behaviour.</w:t>
      </w:r>
      <w:r w:rsidR="00465E78">
        <w:t xml:space="preserve">  T</w:t>
      </w:r>
      <w:r w:rsidRPr="004E1401">
        <w:t xml:space="preserve">he court must be satisfied that it is reasonable to evict the tenant </w:t>
      </w:r>
      <w:r w:rsidR="00EA3933">
        <w:t>based on the level of evidence</w:t>
      </w:r>
      <w:r w:rsidRPr="004E1401">
        <w:t>.</w:t>
      </w:r>
    </w:p>
    <w:p w:rsidR="0072487E" w:rsidP="0072487E" w:rsidRDefault="0072487E" w14:paraId="77011F5C" w14:textId="011CF22E">
      <w:pPr>
        <w:pStyle w:val="Heading2"/>
      </w:pPr>
      <w:bookmarkStart w:name="_Toc207807404" w:id="12"/>
      <w:r>
        <w:t>A</w:t>
      </w:r>
      <w:r w:rsidRPr="00020D0C">
        <w:t xml:space="preserve">bsolute </w:t>
      </w:r>
      <w:r>
        <w:t>G</w:t>
      </w:r>
      <w:r w:rsidRPr="00020D0C">
        <w:t xml:space="preserve">rounds for </w:t>
      </w:r>
      <w:r>
        <w:t>P</w:t>
      </w:r>
      <w:r w:rsidRPr="00020D0C">
        <w:t>ossession</w:t>
      </w:r>
      <w:bookmarkEnd w:id="12"/>
    </w:p>
    <w:p w:rsidR="00842D6D" w:rsidP="000100AA" w:rsidRDefault="00492BBE" w14:paraId="75BCC3F2" w14:textId="2C8CE9A9">
      <w:pPr>
        <w:pStyle w:val="ListParagraph"/>
        <w:numPr>
          <w:ilvl w:val="0"/>
          <w:numId w:val="3"/>
        </w:numPr>
        <w:spacing w:before="120" w:after="120"/>
        <w:ind w:left="567" w:hanging="567"/>
        <w:contextualSpacing w:val="0"/>
        <w:jc w:val="both"/>
      </w:pPr>
      <w:r>
        <w:t>A</w:t>
      </w:r>
      <w:r w:rsidRPr="00020D0C" w:rsidR="00387431">
        <w:t xml:space="preserve">bsolute </w:t>
      </w:r>
      <w:r>
        <w:t>G</w:t>
      </w:r>
      <w:r w:rsidRPr="00020D0C" w:rsidR="00387431">
        <w:t xml:space="preserve">rounds </w:t>
      </w:r>
      <w:r w:rsidRPr="00020D0C" w:rsidR="00842D6D">
        <w:t xml:space="preserve">for </w:t>
      </w:r>
      <w:r w:rsidR="0072487E">
        <w:t>P</w:t>
      </w:r>
      <w:r w:rsidRPr="00020D0C" w:rsidR="00842D6D">
        <w:t>ossession</w:t>
      </w:r>
      <w:r w:rsidRPr="008F342B" w:rsidR="00842D6D">
        <w:t xml:space="preserve"> </w:t>
      </w:r>
      <w:r w:rsidRPr="008F342B" w:rsidR="008F342B">
        <w:t>w</w:t>
      </w:r>
      <w:r w:rsidR="0072487E">
        <w:t>ere</w:t>
      </w:r>
      <w:r w:rsidR="00842D6D">
        <w:t xml:space="preserve"> introduced by the</w:t>
      </w:r>
      <w:r w:rsidR="003A0C2E">
        <w:t xml:space="preserve"> Anti-Social Behaviour, Crime </w:t>
      </w:r>
      <w:r w:rsidR="00842D6D">
        <w:t xml:space="preserve">and Policing Act 2014. If one of the following five conditions is met the </w:t>
      </w:r>
      <w:r w:rsidR="003A0C2E">
        <w:t>court must make an order for possession</w:t>
      </w:r>
      <w:r w:rsidR="00842D6D">
        <w:t>:</w:t>
      </w:r>
    </w:p>
    <w:p w:rsidR="00842D6D" w:rsidP="000100AA" w:rsidRDefault="00842D6D" w14:paraId="65B607B5" w14:textId="77777777">
      <w:pPr>
        <w:pStyle w:val="Footer"/>
        <w:numPr>
          <w:ilvl w:val="1"/>
          <w:numId w:val="3"/>
        </w:numPr>
        <w:tabs>
          <w:tab w:val="clear" w:pos="4153"/>
          <w:tab w:val="clear" w:pos="8306"/>
        </w:tabs>
        <w:spacing w:after="120"/>
        <w:ind w:left="993"/>
        <w:jc w:val="both"/>
      </w:pPr>
      <w:r>
        <w:t xml:space="preserve">the tenant, a member of the tenant’s household or a person visiting the property has been convicted for a serious </w:t>
      </w:r>
      <w:proofErr w:type="gramStart"/>
      <w:r>
        <w:t>offence;</w:t>
      </w:r>
      <w:proofErr w:type="gramEnd"/>
    </w:p>
    <w:p w:rsidR="00842D6D" w:rsidP="000100AA" w:rsidRDefault="00842D6D" w14:paraId="1352A112" w14:textId="77777777">
      <w:pPr>
        <w:pStyle w:val="Footer"/>
        <w:numPr>
          <w:ilvl w:val="1"/>
          <w:numId w:val="3"/>
        </w:numPr>
        <w:tabs>
          <w:tab w:val="clear" w:pos="4153"/>
          <w:tab w:val="clear" w:pos="8306"/>
        </w:tabs>
        <w:spacing w:after="120"/>
        <w:ind w:left="993"/>
        <w:jc w:val="both"/>
      </w:pPr>
      <w:r>
        <w:t xml:space="preserve">the tenant, a member of the tenant’s household or a person visiting the property has been found by a court to have breached an injunction to prevent anti-social </w:t>
      </w:r>
      <w:proofErr w:type="gramStart"/>
      <w:r>
        <w:t>behaviour;</w:t>
      </w:r>
      <w:proofErr w:type="gramEnd"/>
    </w:p>
    <w:p w:rsidR="00842D6D" w:rsidP="000100AA" w:rsidRDefault="00842D6D" w14:paraId="63F9DBBF" w14:textId="77777777">
      <w:pPr>
        <w:pStyle w:val="Footer"/>
        <w:numPr>
          <w:ilvl w:val="1"/>
          <w:numId w:val="3"/>
        </w:numPr>
        <w:tabs>
          <w:tab w:val="clear" w:pos="4153"/>
          <w:tab w:val="clear" w:pos="8306"/>
        </w:tabs>
        <w:spacing w:after="120"/>
        <w:ind w:left="993"/>
        <w:jc w:val="both"/>
      </w:pPr>
      <w:r>
        <w:t xml:space="preserve">the tenant, a member of the tenant’s household or a person visiting the property has been convicted for breaching a criminal behaviour </w:t>
      </w:r>
      <w:proofErr w:type="gramStart"/>
      <w:r>
        <w:t>order;</w:t>
      </w:r>
      <w:proofErr w:type="gramEnd"/>
    </w:p>
    <w:p w:rsidR="00842D6D" w:rsidP="000100AA" w:rsidRDefault="00842D6D" w14:paraId="03700EAC" w14:textId="77777777">
      <w:pPr>
        <w:pStyle w:val="Footer"/>
        <w:numPr>
          <w:ilvl w:val="1"/>
          <w:numId w:val="3"/>
        </w:numPr>
        <w:tabs>
          <w:tab w:val="clear" w:pos="4153"/>
          <w:tab w:val="clear" w:pos="8306"/>
        </w:tabs>
        <w:spacing w:after="120"/>
        <w:ind w:left="993"/>
        <w:jc w:val="both"/>
      </w:pPr>
      <w:r>
        <w:t>the tenant’s property has been closed for more than 48 hours under a closure order for anti-social behaviour; or</w:t>
      </w:r>
    </w:p>
    <w:p w:rsidR="00842D6D" w:rsidP="000100AA" w:rsidRDefault="00842D6D" w14:paraId="7CEF9F9E" w14:textId="77777777">
      <w:pPr>
        <w:pStyle w:val="Footer"/>
        <w:numPr>
          <w:ilvl w:val="1"/>
          <w:numId w:val="3"/>
        </w:numPr>
        <w:tabs>
          <w:tab w:val="clear" w:pos="4153"/>
          <w:tab w:val="clear" w:pos="8306"/>
        </w:tabs>
        <w:spacing w:after="120"/>
        <w:ind w:left="993"/>
        <w:jc w:val="both"/>
      </w:pPr>
      <w:r>
        <w:t>the tenant, a member of the tenant’s household or a person visiting the property has been convicted for breaching a noise abatement notice or order (convictions in practice are exceptional and are likely to relate to very serious noise issues).</w:t>
      </w:r>
    </w:p>
    <w:p w:rsidRPr="004E1401" w:rsidR="00534227" w:rsidP="000100AA" w:rsidRDefault="006F099D" w14:paraId="0FCB6703" w14:textId="69987606">
      <w:pPr>
        <w:pStyle w:val="ListParagraph"/>
        <w:numPr>
          <w:ilvl w:val="0"/>
          <w:numId w:val="3"/>
        </w:numPr>
        <w:spacing w:before="120" w:after="120"/>
        <w:ind w:left="567" w:hanging="567"/>
        <w:contextualSpacing w:val="0"/>
        <w:jc w:val="both"/>
      </w:pPr>
      <w:r>
        <w:t>Application for p</w:t>
      </w:r>
      <w:r w:rsidR="003A0C2E">
        <w:t>ossession</w:t>
      </w:r>
      <w:r w:rsidRPr="004E1401" w:rsidR="00534227">
        <w:t xml:space="preserve"> will be a last resort</w:t>
      </w:r>
      <w:r w:rsidR="00E87481">
        <w:t xml:space="preserve"> due to the negative impact of homelessness</w:t>
      </w:r>
      <w:r w:rsidR="00E311B1">
        <w:t xml:space="preserve">, </w:t>
      </w:r>
      <w:r w:rsidR="00E87481">
        <w:t>and particularly where there is likely to be</w:t>
      </w:r>
      <w:r w:rsidR="00E311B1">
        <w:t xml:space="preserve"> serious harm to the mental health of the tenant.  </w:t>
      </w:r>
      <w:r w:rsidRPr="004E1401" w:rsidR="00534227">
        <w:t xml:space="preserve"> Examples of cases where eviction would be considered include:</w:t>
      </w:r>
    </w:p>
    <w:p w:rsidRPr="003212A4" w:rsidR="00534227" w:rsidP="000100AA" w:rsidRDefault="00534227" w14:paraId="093BA640" w14:textId="77777777">
      <w:pPr>
        <w:pStyle w:val="Footer"/>
        <w:numPr>
          <w:ilvl w:val="1"/>
          <w:numId w:val="3"/>
        </w:numPr>
        <w:tabs>
          <w:tab w:val="clear" w:pos="4153"/>
          <w:tab w:val="clear" w:pos="8306"/>
        </w:tabs>
        <w:spacing w:after="120"/>
        <w:ind w:left="993"/>
        <w:jc w:val="both"/>
      </w:pPr>
      <w:r w:rsidRPr="003212A4">
        <w:t xml:space="preserve">Dealing/supplying/cultivation of drugs from council </w:t>
      </w:r>
      <w:proofErr w:type="gramStart"/>
      <w:r w:rsidRPr="003212A4">
        <w:t>property;</w:t>
      </w:r>
      <w:proofErr w:type="gramEnd"/>
    </w:p>
    <w:p w:rsidRPr="003212A4" w:rsidR="00534227" w:rsidP="000100AA" w:rsidRDefault="00534227" w14:paraId="506595A7" w14:textId="77777777">
      <w:pPr>
        <w:pStyle w:val="Footer"/>
        <w:numPr>
          <w:ilvl w:val="1"/>
          <w:numId w:val="3"/>
        </w:numPr>
        <w:tabs>
          <w:tab w:val="clear" w:pos="4153"/>
          <w:tab w:val="clear" w:pos="8306"/>
        </w:tabs>
        <w:spacing w:after="120"/>
        <w:ind w:left="993"/>
        <w:jc w:val="both"/>
      </w:pPr>
      <w:r w:rsidRPr="003212A4">
        <w:t xml:space="preserve">Using violence or severe intimidation against neighbours or </w:t>
      </w:r>
      <w:proofErr w:type="gramStart"/>
      <w:r w:rsidRPr="003212A4">
        <w:t>staff;</w:t>
      </w:r>
      <w:proofErr w:type="gramEnd"/>
    </w:p>
    <w:p w:rsidRPr="003212A4" w:rsidR="00534227" w:rsidP="000100AA" w:rsidRDefault="00534227" w14:paraId="642B0E8B" w14:textId="77777777">
      <w:pPr>
        <w:pStyle w:val="Footer"/>
        <w:numPr>
          <w:ilvl w:val="1"/>
          <w:numId w:val="3"/>
        </w:numPr>
        <w:tabs>
          <w:tab w:val="clear" w:pos="4153"/>
          <w:tab w:val="clear" w:pos="8306"/>
        </w:tabs>
        <w:spacing w:after="120"/>
        <w:ind w:left="993"/>
        <w:jc w:val="both"/>
      </w:pPr>
      <w:r w:rsidRPr="003212A4">
        <w:t xml:space="preserve">Using council property for serious criminal </w:t>
      </w:r>
      <w:proofErr w:type="gramStart"/>
      <w:r w:rsidRPr="003212A4">
        <w:t>activity;</w:t>
      </w:r>
      <w:proofErr w:type="gramEnd"/>
    </w:p>
    <w:p w:rsidRPr="003212A4" w:rsidR="00534227" w:rsidP="000100AA" w:rsidRDefault="00534227" w14:paraId="62D9D365" w14:textId="77777777">
      <w:pPr>
        <w:pStyle w:val="Footer"/>
        <w:numPr>
          <w:ilvl w:val="1"/>
          <w:numId w:val="3"/>
        </w:numPr>
        <w:tabs>
          <w:tab w:val="clear" w:pos="4153"/>
          <w:tab w:val="clear" w:pos="8306"/>
        </w:tabs>
        <w:spacing w:after="120"/>
        <w:ind w:left="993"/>
        <w:jc w:val="both"/>
      </w:pPr>
      <w:r w:rsidRPr="003212A4">
        <w:t xml:space="preserve">Where properties have been closed </w:t>
      </w:r>
      <w:r w:rsidR="006F099D">
        <w:t>using</w:t>
      </w:r>
      <w:r w:rsidRPr="003212A4">
        <w:t xml:space="preserve"> anti-social behaviour closure </w:t>
      </w:r>
      <w:proofErr w:type="gramStart"/>
      <w:r w:rsidRPr="003212A4">
        <w:t>powers;</w:t>
      </w:r>
      <w:proofErr w:type="gramEnd"/>
    </w:p>
    <w:p w:rsidRPr="003212A4" w:rsidR="00E311B1" w:rsidP="000100AA" w:rsidRDefault="00534227" w14:paraId="6CADC6FB" w14:textId="3A6ED15A">
      <w:pPr>
        <w:pStyle w:val="Footer"/>
        <w:numPr>
          <w:ilvl w:val="1"/>
          <w:numId w:val="3"/>
        </w:numPr>
        <w:tabs>
          <w:tab w:val="clear" w:pos="4153"/>
          <w:tab w:val="clear" w:pos="8306"/>
        </w:tabs>
        <w:spacing w:after="120"/>
        <w:ind w:left="993"/>
        <w:jc w:val="both"/>
      </w:pPr>
      <w:r w:rsidRPr="003212A4">
        <w:t>Where the anti-social behaviour is persistent and other attempts to prevent it have failed.</w:t>
      </w:r>
    </w:p>
    <w:p w:rsidRPr="00235BD0" w:rsidR="00E40FE7" w:rsidP="003E104C" w:rsidRDefault="004E77DE" w14:paraId="7836566B" w14:textId="70F42BE4">
      <w:pPr>
        <w:pStyle w:val="Heading1"/>
      </w:pPr>
      <w:bookmarkStart w:name="_Toc207807405" w:id="13"/>
      <w:r w:rsidRPr="00235BD0">
        <w:t>A</w:t>
      </w:r>
      <w:r w:rsidRPr="00235BD0" w:rsidR="00E40FE7">
        <w:t>nti-Social Behaviour</w:t>
      </w:r>
      <w:r w:rsidRPr="00235BD0" w:rsidR="00534227">
        <w:t xml:space="preserve"> </w:t>
      </w:r>
      <w:r w:rsidR="003E104C">
        <w:t>tools and powers</w:t>
      </w:r>
      <w:bookmarkEnd w:id="13"/>
    </w:p>
    <w:p w:rsidR="00870296" w:rsidP="000100AA" w:rsidRDefault="00870296" w14:paraId="579E3A09" w14:textId="3F62A16E">
      <w:pPr>
        <w:pStyle w:val="ListParagraph"/>
        <w:numPr>
          <w:ilvl w:val="0"/>
          <w:numId w:val="3"/>
        </w:numPr>
        <w:spacing w:before="120" w:after="120"/>
        <w:ind w:left="567" w:hanging="567"/>
        <w:contextualSpacing w:val="0"/>
        <w:jc w:val="both"/>
      </w:pPr>
      <w:r>
        <w:t xml:space="preserve">Prior to formal enforcement action, the case officer will ensure all reasonable steps have been taken to identify vulnerabilities and safeguarding needs, and that all appropriate supportive actions have been considered. </w:t>
      </w:r>
    </w:p>
    <w:p w:rsidR="00E311B1" w:rsidP="000100AA" w:rsidRDefault="00E311B1" w14:paraId="13E05406" w14:textId="5C412822">
      <w:pPr>
        <w:pStyle w:val="ListParagraph"/>
        <w:numPr>
          <w:ilvl w:val="0"/>
          <w:numId w:val="3"/>
        </w:numPr>
        <w:spacing w:before="120" w:after="120"/>
        <w:ind w:left="567" w:hanging="567"/>
        <w:contextualSpacing w:val="0"/>
        <w:jc w:val="both"/>
      </w:pPr>
      <w:r>
        <w:t>Our policy is to take the lowest level of intervention suitable to the case.</w:t>
      </w:r>
      <w:r w:rsidR="0066745D">
        <w:t xml:space="preserve">  Often matters can be resolved by explaining the impact of a person’s behaviour on others.  Verbal or written warnings may be used.</w:t>
      </w:r>
      <w:r>
        <w:t xml:space="preserve"> Officers have discretion to take more invasive actions as are proportionally required in each case </w:t>
      </w:r>
      <w:proofErr w:type="gramStart"/>
      <w:r>
        <w:t>in order to</w:t>
      </w:r>
      <w:proofErr w:type="gramEnd"/>
      <w:r>
        <w:t xml:space="preserve"> prevent harm or risk to public health.</w:t>
      </w:r>
    </w:p>
    <w:p w:rsidR="00FE096C" w:rsidP="000100AA" w:rsidRDefault="00F24E17" w14:paraId="6C254C26" w14:textId="752928C6">
      <w:pPr>
        <w:pStyle w:val="ListParagraph"/>
        <w:numPr>
          <w:ilvl w:val="0"/>
          <w:numId w:val="3"/>
        </w:numPr>
        <w:spacing w:before="120" w:after="120"/>
        <w:ind w:left="567" w:hanging="567"/>
        <w:contextualSpacing w:val="0"/>
        <w:jc w:val="both"/>
      </w:pPr>
      <w:r>
        <w:t>In complex cases enforcement options will be discussed with the Council’s Legal Services Team.</w:t>
      </w:r>
      <w:r w:rsidR="00E40FE7">
        <w:t xml:space="preserve"> </w:t>
      </w:r>
      <w:r w:rsidR="00591CC9">
        <w:t>The C</w:t>
      </w:r>
      <w:r w:rsidR="00E40FE7">
        <w:t xml:space="preserve">ase </w:t>
      </w:r>
      <w:r w:rsidR="00591CC9">
        <w:t>O</w:t>
      </w:r>
      <w:r w:rsidR="00E40FE7">
        <w:t>fficer</w:t>
      </w:r>
      <w:r w:rsidR="004E77DE">
        <w:t xml:space="preserve"> will compile a full case file with all documentary </w:t>
      </w:r>
      <w:r w:rsidR="004E77DE">
        <w:t>evidence obtained during the investigation</w:t>
      </w:r>
      <w:r w:rsidR="004D33EA">
        <w:t xml:space="preserve">. </w:t>
      </w:r>
      <w:r w:rsidR="00D61FAB">
        <w:t>This will</w:t>
      </w:r>
      <w:r w:rsidR="00E40FE7">
        <w:t xml:space="preserve"> include </w:t>
      </w:r>
      <w:r w:rsidR="00D61FAB">
        <w:t xml:space="preserve">all available evidence such as </w:t>
      </w:r>
      <w:r w:rsidR="004E77DE">
        <w:t>photograph</w:t>
      </w:r>
      <w:r w:rsidR="00E40FE7">
        <w:t>s, statements, letters, ABCs, C</w:t>
      </w:r>
      <w:r w:rsidR="004E77DE">
        <w:t>autions</w:t>
      </w:r>
      <w:r w:rsidR="00E40FE7">
        <w:t xml:space="preserve"> and</w:t>
      </w:r>
      <w:r w:rsidR="004E77DE">
        <w:t xml:space="preserve"> CCTV evidence</w:t>
      </w:r>
      <w:r w:rsidR="00E40FE7">
        <w:t>.</w:t>
      </w:r>
      <w:r w:rsidRPr="00870296" w:rsidR="00870296">
        <w:t xml:space="preserve"> </w:t>
      </w:r>
      <w:r w:rsidR="00870296">
        <w:t xml:space="preserve">In these complex cases, all draft legal notices will be sent to Legal Services for their approval, prior to serving.  </w:t>
      </w:r>
    </w:p>
    <w:p w:rsidR="00E40FE7" w:rsidP="2AC3FF46" w:rsidRDefault="00FE096C" w14:paraId="6DE748AF" w14:textId="28FCC74B">
      <w:pPr>
        <w:pStyle w:val="ListParagraph"/>
        <w:numPr>
          <w:ilvl w:val="0"/>
          <w:numId w:val="3"/>
        </w:numPr>
        <w:spacing w:before="120" w:after="120"/>
        <w:ind w:left="567" w:hanging="567"/>
        <w:jc w:val="both"/>
        <w:rPr/>
      </w:pPr>
      <w:r w:rsidR="00FE096C">
        <w:rPr/>
        <w:t>All complex cases that involve homeless</w:t>
      </w:r>
      <w:r w:rsidR="004A732B">
        <w:rPr/>
        <w:t xml:space="preserve"> or vulnerably housed</w:t>
      </w:r>
      <w:r w:rsidR="00FE096C">
        <w:rPr/>
        <w:t xml:space="preserve"> </w:t>
      </w:r>
      <w:r w:rsidR="00FE096C">
        <w:rPr/>
        <w:t>people</w:t>
      </w:r>
      <w:r w:rsidR="6DA7BC66">
        <w:rPr/>
        <w:t xml:space="preserve"> </w:t>
      </w:r>
      <w:r w:rsidR="00FE096C">
        <w:rPr/>
        <w:t>or</w:t>
      </w:r>
      <w:r w:rsidR="00FE096C">
        <w:rPr/>
        <w:t xml:space="preserve"> may bring a significant media attention on the Council will be signed off at </w:t>
      </w:r>
      <w:r w:rsidR="00802EAB">
        <w:rPr/>
        <w:t>Service Manager</w:t>
      </w:r>
      <w:r w:rsidR="00FE096C">
        <w:rPr/>
        <w:t xml:space="preserve"> </w:t>
      </w:r>
      <w:r w:rsidR="00802EAB">
        <w:rPr/>
        <w:t xml:space="preserve">level </w:t>
      </w:r>
      <w:r w:rsidR="00FE096C">
        <w:rPr/>
        <w:t>or above.</w:t>
      </w:r>
    </w:p>
    <w:p w:rsidR="00E40FE7" w:rsidP="037C67D5" w:rsidRDefault="00D61FAB" w14:paraId="5CDC5D94" w14:textId="7245F6F3">
      <w:pPr>
        <w:pStyle w:val="ListParagraph"/>
        <w:numPr>
          <w:ilvl w:val="0"/>
          <w:numId w:val="3"/>
        </w:numPr>
        <w:spacing w:before="120" w:after="120"/>
        <w:ind w:left="567" w:hanging="567"/>
        <w:jc w:val="both"/>
        <w:rPr>
          <w:rFonts w:ascii="Arial" w:hAnsi="Arial" w:eastAsia="Arial" w:cs="Arial"/>
          <w:noProof w:val="0"/>
          <w:color w:val="auto"/>
          <w:lang w:val="en-GB"/>
        </w:rPr>
      </w:pPr>
      <w:r w:rsidRPr="037C67D5" w:rsidR="0F8E3B6E">
        <w:rPr>
          <w:rFonts w:ascii="Arial" w:hAnsi="Arial" w:eastAsia="Arial" w:cs="Arial"/>
          <w:noProof w:val="0"/>
          <w:color w:val="auto"/>
          <w:sz w:val="24"/>
          <w:szCs w:val="24"/>
          <w:lang w:val="en-GB"/>
        </w:rPr>
        <w:t xml:space="preserve">Managers will provide advice and guidance in relation to </w:t>
      </w:r>
      <w:r w:rsidRPr="037C67D5" w:rsidR="0F8E3B6E">
        <w:rPr>
          <w:rFonts w:ascii="Arial" w:hAnsi="Arial" w:eastAsia="Arial" w:cs="Arial"/>
          <w:noProof w:val="0"/>
          <w:color w:val="auto"/>
          <w:sz w:val="24"/>
          <w:szCs w:val="24"/>
          <w:lang w:val="en-GB"/>
        </w:rPr>
        <w:t>appropriate legal</w:t>
      </w:r>
      <w:r w:rsidRPr="037C67D5" w:rsidR="0F8E3B6E">
        <w:rPr>
          <w:rFonts w:ascii="Arial" w:hAnsi="Arial" w:eastAsia="Arial" w:cs="Arial"/>
          <w:noProof w:val="0"/>
          <w:color w:val="auto"/>
          <w:sz w:val="24"/>
          <w:szCs w:val="24"/>
          <w:lang w:val="en-GB"/>
        </w:rPr>
        <w:t xml:space="preserve"> measures, taking account of the perpetrator’s age, tenure, vulnerabilities, protected </w:t>
      </w:r>
      <w:r w:rsidRPr="037C67D5" w:rsidR="0F8E3B6E">
        <w:rPr>
          <w:rFonts w:ascii="Arial" w:hAnsi="Arial" w:eastAsia="Arial" w:cs="Arial"/>
          <w:noProof w:val="0"/>
          <w:color w:val="auto"/>
          <w:sz w:val="24"/>
          <w:szCs w:val="24"/>
          <w:lang w:val="en-GB"/>
        </w:rPr>
        <w:t>characteristics</w:t>
      </w:r>
      <w:r w:rsidRPr="037C67D5" w:rsidR="0F8E3B6E">
        <w:rPr>
          <w:rFonts w:ascii="Arial" w:hAnsi="Arial" w:eastAsia="Arial" w:cs="Arial"/>
          <w:noProof w:val="0"/>
          <w:color w:val="auto"/>
          <w:sz w:val="24"/>
          <w:szCs w:val="24"/>
          <w:lang w:val="en-GB"/>
        </w:rPr>
        <w:t xml:space="preserve"> and the seriousness of the case. Proportionate responses to protecting complainants, victims and communities may mean that a perpetrator with protected characteristics is enforced against. Where there </w:t>
      </w:r>
      <w:r w:rsidRPr="037C67D5" w:rsidR="0F8E3B6E">
        <w:rPr>
          <w:rFonts w:ascii="Arial" w:hAnsi="Arial" w:eastAsia="Arial" w:cs="Arial"/>
          <w:noProof w:val="0"/>
          <w:color w:val="auto"/>
          <w:sz w:val="24"/>
          <w:szCs w:val="24"/>
          <w:lang w:val="en-GB"/>
        </w:rPr>
        <w:t>is</w:t>
      </w:r>
      <w:r w:rsidRPr="037C67D5" w:rsidR="0F8E3B6E">
        <w:rPr>
          <w:rFonts w:ascii="Arial" w:hAnsi="Arial" w:eastAsia="Arial" w:cs="Arial"/>
          <w:noProof w:val="0"/>
          <w:color w:val="auto"/>
          <w:sz w:val="24"/>
          <w:szCs w:val="24"/>
          <w:lang w:val="en-GB"/>
        </w:rPr>
        <w:t xml:space="preserve"> enforcement action and a negative impact is </w:t>
      </w:r>
      <w:r w:rsidRPr="037C67D5" w:rsidR="0F8E3B6E">
        <w:rPr>
          <w:rFonts w:ascii="Arial" w:hAnsi="Arial" w:eastAsia="Arial" w:cs="Arial"/>
          <w:noProof w:val="0"/>
          <w:color w:val="auto"/>
          <w:sz w:val="24"/>
          <w:szCs w:val="24"/>
          <w:lang w:val="en-GB"/>
        </w:rPr>
        <w:t>identified</w:t>
      </w:r>
      <w:r w:rsidRPr="037C67D5" w:rsidR="0F8E3B6E">
        <w:rPr>
          <w:rFonts w:ascii="Arial" w:hAnsi="Arial" w:eastAsia="Arial" w:cs="Arial"/>
          <w:noProof w:val="0"/>
          <w:color w:val="auto"/>
          <w:sz w:val="24"/>
          <w:szCs w:val="24"/>
          <w:lang w:val="en-GB"/>
        </w:rPr>
        <w:t xml:space="preserve"> on a person with a protected characteristic, mitigations will be considered that are proportionate to the anti-social behaviour. Enforcement action may involve legal tools and powers including possession of property action (where the premises is a council property) if proportionate to the seriousness of the anti-social behaviour of the perpetrator</w:t>
      </w:r>
      <w:r w:rsidRPr="037C67D5" w:rsidR="0F8E3B6E">
        <w:rPr>
          <w:rFonts w:ascii="Arial" w:hAnsi="Arial" w:eastAsia="Arial" w:cs="Arial"/>
          <w:noProof w:val="0"/>
          <w:color w:val="auto"/>
          <w:sz w:val="24"/>
          <w:szCs w:val="24"/>
          <w:lang w:val="en-GB"/>
        </w:rPr>
        <w:t xml:space="preserve">.  </w:t>
      </w:r>
      <w:r w:rsidRPr="037C67D5" w:rsidR="0F8E3B6E">
        <w:rPr>
          <w:rFonts w:ascii="Arial" w:hAnsi="Arial" w:eastAsia="Arial" w:cs="Arial"/>
          <w:noProof w:val="0"/>
          <w:color w:val="auto"/>
          <w:sz w:val="24"/>
          <w:szCs w:val="24"/>
          <w:lang w:val="en-GB"/>
        </w:rPr>
        <w:t xml:space="preserve"> Before taking such action there will be consideration of the negative impact of this on any person with protected characteristics and mitigations will be considered</w:t>
      </w:r>
      <w:r w:rsidRPr="037C67D5" w:rsidR="0F8E3B6E">
        <w:rPr>
          <w:rFonts w:ascii="Arial" w:hAnsi="Arial" w:eastAsia="Arial" w:cs="Arial"/>
          <w:noProof w:val="0"/>
          <w:color w:val="auto"/>
          <w:sz w:val="24"/>
          <w:szCs w:val="24"/>
          <w:lang w:val="en-GB"/>
        </w:rPr>
        <w:t>.</w:t>
      </w:r>
      <w:r w:rsidRPr="037C67D5" w:rsidR="0F8E3B6E">
        <w:rPr>
          <w:rFonts w:ascii="Arial" w:hAnsi="Arial" w:eastAsia="Arial" w:cs="Arial"/>
          <w:noProof w:val="0"/>
          <w:color w:val="auto"/>
          <w:sz w:val="24"/>
          <w:szCs w:val="24"/>
          <w:lang w:val="en-GB"/>
        </w:rPr>
        <w:t xml:space="preserve">  </w:t>
      </w:r>
      <w:r w:rsidRPr="037C67D5" w:rsidR="0F8E3B6E">
        <w:rPr>
          <w:rFonts w:ascii="Arial" w:hAnsi="Arial" w:eastAsia="Arial" w:cs="Arial"/>
          <w:noProof w:val="0"/>
          <w:color w:val="auto"/>
          <w:sz w:val="24"/>
          <w:szCs w:val="24"/>
          <w:lang w:val="en-GB"/>
        </w:rPr>
        <w:t xml:space="preserve"> </w:t>
      </w:r>
    </w:p>
    <w:p w:rsidR="0073570F" w:rsidP="2AC3FF46" w:rsidRDefault="0073570F" w14:paraId="0CFEE849" w14:textId="77777777" w14:noSpellErr="1">
      <w:pPr>
        <w:pStyle w:val="ListParagraph"/>
        <w:numPr>
          <w:ilvl w:val="0"/>
          <w:numId w:val="3"/>
        </w:numPr>
        <w:spacing w:before="120" w:after="120"/>
        <w:ind w:left="567" w:hanging="567"/>
        <w:jc w:val="both"/>
        <w:rPr/>
      </w:pPr>
      <w:r w:rsidR="0073570F">
        <w:rPr/>
        <w:t xml:space="preserve">In line with Home Office guidance, no enforcement action will take place if it would result in </w:t>
      </w:r>
      <w:r w:rsidR="006B1252">
        <w:rPr/>
        <w:t>an individual</w:t>
      </w:r>
      <w:r w:rsidR="0073570F">
        <w:rPr/>
        <w:t xml:space="preserve"> being disproportionately and unreasonably affected</w:t>
      </w:r>
      <w:r w:rsidR="0073570F">
        <w:rPr/>
        <w:t xml:space="preserve">.  </w:t>
      </w:r>
      <w:r w:rsidR="0073570F">
        <w:rPr/>
        <w:t xml:space="preserve">Reasonable steps will be made to obtain relevant information and advice on a person’s vulnerabilities from support agencies, which may include outreach teams, GPs, mental health services, housing </w:t>
      </w:r>
      <w:r w:rsidR="0073570F">
        <w:rPr/>
        <w:t>providers</w:t>
      </w:r>
      <w:r w:rsidR="0073570F">
        <w:rPr/>
        <w:t xml:space="preserve"> and the police. </w:t>
      </w:r>
    </w:p>
    <w:p w:rsidR="0BD97F59" w:rsidP="037C67D5" w:rsidRDefault="0BD97F59" w14:paraId="5D07E984" w14:textId="6C5F0219">
      <w:pPr>
        <w:pStyle w:val="ListParagraph"/>
        <w:numPr>
          <w:ilvl w:val="0"/>
          <w:numId w:val="3"/>
        </w:numPr>
        <w:spacing w:before="120" w:after="120"/>
        <w:ind w:left="567" w:hanging="567"/>
        <w:jc w:val="both"/>
        <w:rPr/>
      </w:pPr>
      <w:r w:rsidR="0BD97F59">
        <w:rPr/>
        <w:t>Graffiti</w:t>
      </w:r>
      <w:r w:rsidR="1CB734E5">
        <w:rPr/>
        <w:t xml:space="preserve"> </w:t>
      </w:r>
      <w:r w:rsidR="1CB734E5">
        <w:rPr/>
        <w:t>deemed</w:t>
      </w:r>
      <w:r w:rsidR="1CB734E5">
        <w:rPr/>
        <w:t xml:space="preserve"> to be racist, hate related, against </w:t>
      </w:r>
      <w:r w:rsidR="0668AF4B">
        <w:rPr/>
        <w:t>a persons P</w:t>
      </w:r>
      <w:r w:rsidR="1CB734E5">
        <w:rPr/>
        <w:t xml:space="preserve">rotected Characteristics, inflammatory, inciteful or </w:t>
      </w:r>
      <w:r w:rsidR="580ECF93">
        <w:rPr/>
        <w:t xml:space="preserve">that </w:t>
      </w:r>
      <w:r w:rsidR="580ECF93">
        <w:rPr/>
        <w:t>is considered to be</w:t>
      </w:r>
      <w:r w:rsidR="580ECF93">
        <w:rPr/>
        <w:t xml:space="preserve"> </w:t>
      </w:r>
      <w:r w:rsidR="1CB734E5">
        <w:rPr/>
        <w:t>offensive</w:t>
      </w:r>
      <w:r w:rsidR="5A8052F3">
        <w:rPr/>
        <w:t>; will be reported to be covered or removed by Oxford Direct Services</w:t>
      </w:r>
      <w:r w:rsidR="52380C47">
        <w:rPr/>
        <w:t>.</w:t>
      </w:r>
    </w:p>
    <w:p w:rsidR="27207B01" w:rsidP="2AC3FF46" w:rsidRDefault="27207B01" w14:paraId="57886040" w14:textId="798CE4AA">
      <w:pPr>
        <w:pStyle w:val="ListParagraph"/>
        <w:numPr>
          <w:ilvl w:val="0"/>
          <w:numId w:val="3"/>
        </w:numPr>
        <w:spacing w:before="120" w:after="120"/>
        <w:ind w:left="567" w:hanging="567"/>
        <w:jc w:val="both"/>
        <w:rPr/>
      </w:pPr>
      <w:r w:rsidR="27207B01">
        <w:rPr/>
        <w:t>A</w:t>
      </w:r>
      <w:r w:rsidR="54644303">
        <w:rPr/>
        <w:t>dditional</w:t>
      </w:r>
      <w:r w:rsidR="54644303">
        <w:rPr/>
        <w:t xml:space="preserve"> </w:t>
      </w:r>
      <w:r w:rsidR="519EB960">
        <w:rPr/>
        <w:t xml:space="preserve">future </w:t>
      </w:r>
      <w:r w:rsidR="54644303">
        <w:rPr/>
        <w:t>tools and powers</w:t>
      </w:r>
      <w:r w:rsidR="75F19FBF">
        <w:rPr/>
        <w:t xml:space="preserve"> may be</w:t>
      </w:r>
      <w:r w:rsidR="54644303">
        <w:rPr/>
        <w:t xml:space="preserve"> created by </w:t>
      </w:r>
      <w:r w:rsidR="3A859F0F">
        <w:rPr/>
        <w:t xml:space="preserve">the </w:t>
      </w:r>
      <w:r w:rsidR="54644303">
        <w:rPr/>
        <w:t xml:space="preserve">Government, Home </w:t>
      </w:r>
      <w:r w:rsidR="54644303">
        <w:rPr/>
        <w:t>Office</w:t>
      </w:r>
      <w:r w:rsidR="08A0166F">
        <w:rPr/>
        <w:t xml:space="preserve"> or other </w:t>
      </w:r>
      <w:r w:rsidR="4315FACE">
        <w:rPr/>
        <w:t xml:space="preserve">authority in </w:t>
      </w:r>
      <w:r w:rsidR="54644303">
        <w:rPr/>
        <w:t>respect of new or amended</w:t>
      </w:r>
      <w:r w:rsidR="41EE73FF">
        <w:rPr/>
        <w:t>:</w:t>
      </w:r>
      <w:r w:rsidR="54644303">
        <w:rPr/>
        <w:t xml:space="preserve"> legislation, statute, orders</w:t>
      </w:r>
      <w:r w:rsidR="5754FDBE">
        <w:rPr/>
        <w:t xml:space="preserve">, </w:t>
      </w:r>
      <w:r w:rsidR="5754FDBE">
        <w:rPr/>
        <w:t>regulations</w:t>
      </w:r>
      <w:r w:rsidR="5754FDBE">
        <w:rPr/>
        <w:t xml:space="preserve"> or </w:t>
      </w:r>
      <w:r w:rsidR="23195DEF">
        <w:rPr/>
        <w:t>further</w:t>
      </w:r>
      <w:r w:rsidR="5754FDBE">
        <w:rPr/>
        <w:t xml:space="preserve"> advisory documents</w:t>
      </w:r>
      <w:r w:rsidR="6696D711">
        <w:rPr/>
        <w:t xml:space="preserve">. </w:t>
      </w:r>
      <w:r w:rsidR="3B4F89C9">
        <w:rPr/>
        <w:t xml:space="preserve">These will be incorporated into </w:t>
      </w:r>
      <w:r w:rsidR="27280EB6">
        <w:rPr/>
        <w:t>these</w:t>
      </w:r>
      <w:r w:rsidR="3B4F89C9">
        <w:rPr/>
        <w:t xml:space="preserve"> </w:t>
      </w:r>
      <w:r w:rsidR="27280EB6">
        <w:rPr/>
        <w:t xml:space="preserve">Procedures as </w:t>
      </w:r>
      <w:r w:rsidR="27280EB6">
        <w:rPr/>
        <w:t>appropriate when</w:t>
      </w:r>
      <w:r w:rsidR="27280EB6">
        <w:rPr/>
        <w:t xml:space="preserve"> available to use.</w:t>
      </w:r>
    </w:p>
    <w:p w:rsidR="0072487E" w:rsidP="0072487E" w:rsidRDefault="006B1252" w14:paraId="7902BF3B" w14:textId="77777777">
      <w:pPr>
        <w:pStyle w:val="Heading2"/>
      </w:pPr>
      <w:bookmarkStart w:name="_Toc207807406" w:id="14"/>
      <w:r w:rsidRPr="00020D0C">
        <w:t>Civil Injunction.</w:t>
      </w:r>
      <w:bookmarkEnd w:id="14"/>
      <w:r w:rsidRPr="00020D0C">
        <w:t xml:space="preserve"> </w:t>
      </w:r>
      <w:r>
        <w:t xml:space="preserve"> </w:t>
      </w:r>
    </w:p>
    <w:p w:rsidR="0013011A" w:rsidP="000100AA" w:rsidRDefault="003A0C2E" w14:paraId="2A21F31D" w14:textId="34ECBC5B">
      <w:pPr>
        <w:pStyle w:val="ListParagraph"/>
        <w:numPr>
          <w:ilvl w:val="0"/>
          <w:numId w:val="3"/>
        </w:numPr>
        <w:spacing w:before="120" w:after="120"/>
        <w:ind w:left="567" w:hanging="567"/>
        <w:contextualSpacing w:val="0"/>
        <w:jc w:val="both"/>
      </w:pPr>
      <w:r>
        <w:t xml:space="preserve">The ASB, </w:t>
      </w:r>
      <w:r w:rsidR="00A04FEC">
        <w:t>Crime and Policing Act 2014</w:t>
      </w:r>
      <w:r>
        <w:t xml:space="preserve"> </w:t>
      </w:r>
      <w:r w:rsidR="00074F4B">
        <w:t>introduced</w:t>
      </w:r>
      <w:r>
        <w:t xml:space="preserve"> a</w:t>
      </w:r>
      <w:r w:rsidR="0013011A">
        <w:t xml:space="preserve"> Civil Injunction</w:t>
      </w:r>
      <w:r w:rsidR="00857515">
        <w:t xml:space="preserve"> granted by the C</w:t>
      </w:r>
      <w:r w:rsidR="00074F4B">
        <w:t>ounty C</w:t>
      </w:r>
      <w:r w:rsidR="007B76E2">
        <w:t xml:space="preserve">ourt. </w:t>
      </w:r>
      <w:r w:rsidR="00857515">
        <w:t xml:space="preserve">It is available for perpetrators of ASB aged 10 years or over. </w:t>
      </w:r>
      <w:r w:rsidR="007B76E2">
        <w:t xml:space="preserve">There is no minimum and maximum term for </w:t>
      </w:r>
      <w:r w:rsidR="006B1252">
        <w:t xml:space="preserve">an </w:t>
      </w:r>
      <w:r w:rsidR="007B76E2">
        <w:t xml:space="preserve">injunction for adults but </w:t>
      </w:r>
      <w:r w:rsidR="006B1252">
        <w:t>for</w:t>
      </w:r>
      <w:r w:rsidR="007B76E2">
        <w:t xml:space="preserve"> under 18s, the maximum term is 12 </w:t>
      </w:r>
      <w:proofErr w:type="gramStart"/>
      <w:r w:rsidR="007B76E2">
        <w:t>months</w:t>
      </w:r>
      <w:proofErr w:type="gramEnd"/>
      <w:r w:rsidR="006B1252">
        <w:t xml:space="preserve"> and t</w:t>
      </w:r>
      <w:r w:rsidR="007B76E2">
        <w:t>he local Youth O</w:t>
      </w:r>
      <w:r w:rsidR="006B1252">
        <w:t>ffending Team must be consulted</w:t>
      </w:r>
      <w:r w:rsidR="007B76E2">
        <w:t>.</w:t>
      </w:r>
    </w:p>
    <w:p w:rsidR="0013011A" w:rsidP="000100AA" w:rsidRDefault="00857515" w14:paraId="73787B05" w14:textId="77777777">
      <w:pPr>
        <w:pStyle w:val="ListParagraph"/>
        <w:numPr>
          <w:ilvl w:val="0"/>
          <w:numId w:val="3"/>
        </w:numPr>
        <w:spacing w:before="120" w:after="120"/>
        <w:ind w:left="567" w:hanging="567"/>
        <w:contextualSpacing w:val="0"/>
        <w:jc w:val="both"/>
      </w:pPr>
      <w:r>
        <w:t>The Injunction can include positive requirements which are relevant to getting the perpetrator to address underlying reasons for their ASB.</w:t>
      </w:r>
      <w:r w:rsidR="0013011A">
        <w:t xml:space="preserve">  </w:t>
      </w:r>
      <w:r w:rsidR="007B76E2">
        <w:t>A power of arrest can be attached if violence has or is threatened, or there is significant risk of harm to others.</w:t>
      </w:r>
    </w:p>
    <w:p w:rsidR="007B76E2" w:rsidP="000100AA" w:rsidRDefault="007B76E2" w14:paraId="701466B3" w14:textId="55254744">
      <w:pPr>
        <w:pStyle w:val="ListParagraph"/>
        <w:numPr>
          <w:ilvl w:val="0"/>
          <w:numId w:val="3"/>
        </w:numPr>
        <w:spacing w:before="120" w:after="120"/>
        <w:ind w:left="567" w:hanging="567"/>
        <w:contextualSpacing w:val="0"/>
        <w:jc w:val="both"/>
      </w:pPr>
      <w:r>
        <w:t xml:space="preserve">Breach of an </w:t>
      </w:r>
      <w:r w:rsidR="00185F30">
        <w:t>i</w:t>
      </w:r>
      <w:r>
        <w:t xml:space="preserve">njunction is </w:t>
      </w:r>
      <w:r w:rsidR="006B1252">
        <w:t xml:space="preserve">a contempt of court and </w:t>
      </w:r>
      <w:r>
        <w:t>not a criminal offence. However, the county court can still apply serious sanctions including prison.</w:t>
      </w:r>
    </w:p>
    <w:p w:rsidR="00185F30" w:rsidP="00185F30" w:rsidRDefault="00261C55" w14:paraId="3A215F56" w14:textId="77777777">
      <w:pPr>
        <w:pStyle w:val="Heading2"/>
      </w:pPr>
      <w:bookmarkStart w:name="_Toc207807407" w:id="15"/>
      <w:r w:rsidRPr="00020D0C">
        <w:t>s.152</w:t>
      </w:r>
      <w:r w:rsidRPr="00020D0C" w:rsidR="004B7058">
        <w:t xml:space="preserve"> Housing Act 1996</w:t>
      </w:r>
      <w:r w:rsidRPr="00020D0C" w:rsidR="00857515">
        <w:t xml:space="preserve"> Injunction</w:t>
      </w:r>
      <w:r w:rsidRPr="00020D0C" w:rsidR="00534227">
        <w:t>.</w:t>
      </w:r>
      <w:bookmarkEnd w:id="15"/>
      <w:r w:rsidRPr="00020D0C" w:rsidR="00534227">
        <w:t xml:space="preserve">  </w:t>
      </w:r>
    </w:p>
    <w:p w:rsidRPr="00261C55" w:rsidR="00261C55" w:rsidP="000100AA" w:rsidRDefault="00261C55" w14:paraId="59B4D2D8" w14:textId="122BECA0">
      <w:pPr>
        <w:pStyle w:val="ListParagraph"/>
        <w:numPr>
          <w:ilvl w:val="0"/>
          <w:numId w:val="3"/>
        </w:numPr>
        <w:spacing w:before="120" w:after="120"/>
        <w:ind w:left="567" w:hanging="567"/>
        <w:contextualSpacing w:val="0"/>
        <w:jc w:val="both"/>
      </w:pPr>
      <w:r>
        <w:t xml:space="preserve">This injunction is granted by the County court </w:t>
      </w:r>
      <w:proofErr w:type="gramStart"/>
      <w:r>
        <w:t>in order to</w:t>
      </w:r>
      <w:proofErr w:type="gramEnd"/>
      <w:r>
        <w:t xml:space="preserve"> prohibit a person from engaging in or threatening to engage in conduct causing or likely to cause a nuisance or annoyance to a person residing in, visiting or otherwise engaging in a lawful activity in residential premises. This also includes using the premises for immoral or illegal purposes. A power of arrest (</w:t>
      </w:r>
      <w:r w:rsidRPr="00020D0C">
        <w:t>s.153</w:t>
      </w:r>
      <w:r>
        <w:t>) can be attached.</w:t>
      </w:r>
    </w:p>
    <w:p w:rsidRPr="00534227" w:rsidR="00534227" w:rsidP="000100AA" w:rsidRDefault="004E77DE" w14:paraId="09097F04" w14:textId="77777777">
      <w:pPr>
        <w:pStyle w:val="ListParagraph"/>
        <w:numPr>
          <w:ilvl w:val="0"/>
          <w:numId w:val="3"/>
        </w:numPr>
        <w:spacing w:before="120" w:after="120"/>
        <w:ind w:left="567" w:hanging="567"/>
        <w:contextualSpacing w:val="0"/>
        <w:jc w:val="both"/>
      </w:pPr>
      <w:r w:rsidRPr="00534227">
        <w:t>In very serious cases it may be possible to</w:t>
      </w:r>
      <w:r w:rsidRPr="00534227" w:rsidR="004B7058">
        <w:t xml:space="preserve"> </w:t>
      </w:r>
      <w:r w:rsidRPr="00534227">
        <w:t xml:space="preserve">apply for an </w:t>
      </w:r>
      <w:r w:rsidR="006B1252">
        <w:t>Interim I</w:t>
      </w:r>
      <w:r w:rsidRPr="00534227">
        <w:t>njunction</w:t>
      </w:r>
      <w:r w:rsidR="006B1252">
        <w:t xml:space="preserve"> whereby the court issues the injunction without the need for the perpetrator to be at the hearing.  A full hearing is scheduled </w:t>
      </w:r>
      <w:r w:rsidR="005E5EE8">
        <w:t>for a later date.</w:t>
      </w:r>
    </w:p>
    <w:p w:rsidR="00185F30" w:rsidP="00185F30" w:rsidRDefault="004E77DE" w14:paraId="3CC61557" w14:textId="49B844C2">
      <w:pPr>
        <w:pStyle w:val="Heading2"/>
      </w:pPr>
      <w:bookmarkStart w:name="_Toc207807408" w:id="16"/>
      <w:r w:rsidRPr="00020D0C">
        <w:t>Injunctions for trespass</w:t>
      </w:r>
      <w:bookmarkEnd w:id="16"/>
    </w:p>
    <w:p w:rsidR="002D428C" w:rsidP="000100AA" w:rsidRDefault="00DE1C66" w14:paraId="4C5A6810" w14:textId="680FAF54">
      <w:pPr>
        <w:pStyle w:val="ListParagraph"/>
        <w:numPr>
          <w:ilvl w:val="0"/>
          <w:numId w:val="3"/>
        </w:numPr>
        <w:spacing w:before="120" w:after="120"/>
        <w:ind w:left="567" w:hanging="567"/>
        <w:contextualSpacing w:val="0"/>
        <w:jc w:val="both"/>
      </w:pPr>
      <w:r>
        <w:t>The C</w:t>
      </w:r>
      <w:r w:rsidRPr="00534227" w:rsidR="004E77DE">
        <w:t>ouncil can send a prohibition letter</w:t>
      </w:r>
      <w:r w:rsidRPr="00534227" w:rsidR="004B7058">
        <w:t xml:space="preserve"> </w:t>
      </w:r>
      <w:r w:rsidRPr="00534227" w:rsidR="004E77DE">
        <w:t>banning individuals from entering council</w:t>
      </w:r>
      <w:r w:rsidR="00074F4B">
        <w:t>-</w:t>
      </w:r>
      <w:r w:rsidRPr="00534227" w:rsidR="004E77DE">
        <w:t xml:space="preserve">owned </w:t>
      </w:r>
      <w:r w:rsidR="002D428C">
        <w:t>land</w:t>
      </w:r>
      <w:r w:rsidRPr="00534227" w:rsidR="004E77DE">
        <w:t>. If the letter is ignored this</w:t>
      </w:r>
      <w:r w:rsidRPr="00534227" w:rsidR="004B7058">
        <w:t xml:space="preserve"> </w:t>
      </w:r>
      <w:r w:rsidRPr="00534227" w:rsidR="004E77DE">
        <w:t xml:space="preserve">will </w:t>
      </w:r>
      <w:r>
        <w:t>be trespass and the C</w:t>
      </w:r>
      <w:r w:rsidRPr="00534227" w:rsidR="004E77DE">
        <w:t>ouncil can apply</w:t>
      </w:r>
      <w:r w:rsidRPr="00534227" w:rsidR="004B7058">
        <w:t xml:space="preserve"> </w:t>
      </w:r>
      <w:r w:rsidRPr="00534227" w:rsidR="004E77DE">
        <w:t>for an injunction banning the individual</w:t>
      </w:r>
      <w:r w:rsidRPr="00534227" w:rsidR="004B7058">
        <w:t xml:space="preserve"> </w:t>
      </w:r>
      <w:r w:rsidRPr="00534227" w:rsidR="004E77DE">
        <w:t xml:space="preserve">from continuing the trespass. </w:t>
      </w:r>
    </w:p>
    <w:p w:rsidR="00185F30" w:rsidP="00185F30" w:rsidRDefault="004E77DE" w14:paraId="1FC6B7CB" w14:textId="2A34B4DA">
      <w:pPr>
        <w:pStyle w:val="Heading2"/>
      </w:pPr>
      <w:bookmarkStart w:name="_Toc207807409" w:id="17"/>
      <w:r w:rsidRPr="00020D0C">
        <w:t>Injunctions under s.222 Local Government</w:t>
      </w:r>
      <w:r w:rsidRPr="00020D0C" w:rsidR="00534227">
        <w:t xml:space="preserve"> </w:t>
      </w:r>
      <w:r w:rsidRPr="00020D0C">
        <w:t>Act 1972</w:t>
      </w:r>
      <w:bookmarkEnd w:id="17"/>
    </w:p>
    <w:p w:rsidRPr="004E1401" w:rsidR="00534227" w:rsidP="2AC3FF46" w:rsidRDefault="00DE1C66" w14:paraId="4356FCB6" w14:textId="3B4FD465">
      <w:pPr>
        <w:pStyle w:val="ListParagraph"/>
        <w:numPr>
          <w:ilvl w:val="0"/>
          <w:numId w:val="3"/>
        </w:numPr>
        <w:spacing w:before="120" w:after="120"/>
        <w:ind w:left="567" w:hanging="567"/>
        <w:jc w:val="both"/>
        <w:rPr/>
      </w:pPr>
      <w:r w:rsidR="00DE1C66">
        <w:rPr/>
        <w:t>The C</w:t>
      </w:r>
      <w:r w:rsidR="004E77DE">
        <w:rPr/>
        <w:t>ouncil can use the authority of s.222</w:t>
      </w:r>
      <w:r w:rsidR="004B7058">
        <w:rPr/>
        <w:t xml:space="preserve"> </w:t>
      </w:r>
      <w:r w:rsidR="004E77DE">
        <w:rPr/>
        <w:t>Local Government Act 1972 to bring</w:t>
      </w:r>
      <w:r w:rsidR="004B7058">
        <w:rPr/>
        <w:t xml:space="preserve"> </w:t>
      </w:r>
      <w:r w:rsidR="004E77DE">
        <w:rPr/>
        <w:t>proceedings in the County Court to</w:t>
      </w:r>
      <w:r w:rsidR="004B7058">
        <w:rPr/>
        <w:t xml:space="preserve"> </w:t>
      </w:r>
      <w:r w:rsidR="004E77DE">
        <w:rPr/>
        <w:t>prohibit a person from continuing to cause</w:t>
      </w:r>
      <w:r w:rsidR="004B7058">
        <w:rPr/>
        <w:t xml:space="preserve"> </w:t>
      </w:r>
      <w:r w:rsidR="004E77DE">
        <w:rPr/>
        <w:t xml:space="preserve">a </w:t>
      </w:r>
      <w:r w:rsidR="004E77DE">
        <w:rPr/>
        <w:t>public nuisance, if it can be shown that it</w:t>
      </w:r>
      <w:r w:rsidR="004B7058">
        <w:rPr/>
        <w:t xml:space="preserve"> </w:t>
      </w:r>
      <w:r w:rsidR="004E77DE">
        <w:rPr/>
        <w:t>is expedient for the promotion or</w:t>
      </w:r>
      <w:r w:rsidR="004B7058">
        <w:rPr/>
        <w:t xml:space="preserve"> </w:t>
      </w:r>
      <w:r w:rsidR="004E77DE">
        <w:rPr/>
        <w:t>protection of the interests of the</w:t>
      </w:r>
      <w:r w:rsidR="004B7058">
        <w:rPr/>
        <w:t xml:space="preserve"> </w:t>
      </w:r>
      <w:r w:rsidR="004E77DE">
        <w:rPr/>
        <w:t>inhab</w:t>
      </w:r>
      <w:r w:rsidR="005E5EE8">
        <w:rPr/>
        <w:t>itants of the area.</w:t>
      </w:r>
    </w:p>
    <w:p w:rsidR="00A41CC9" w:rsidP="00A41CC9" w:rsidRDefault="00B272E0" w14:paraId="5D003548" w14:textId="77777777">
      <w:pPr>
        <w:pStyle w:val="Heading2"/>
      </w:pPr>
      <w:bookmarkStart w:name="_Toc207807410" w:id="18"/>
      <w:r w:rsidRPr="00020D0C">
        <w:t xml:space="preserve">Closure Notices and </w:t>
      </w:r>
      <w:r w:rsidRPr="00020D0C" w:rsidR="004E77DE">
        <w:t>Closure Orders</w:t>
      </w:r>
      <w:r w:rsidRPr="00020D0C" w:rsidR="00534227">
        <w:t>.</w:t>
      </w:r>
      <w:bookmarkEnd w:id="18"/>
      <w:r w:rsidRPr="00020D0C" w:rsidR="00534227">
        <w:t xml:space="preserve">  </w:t>
      </w:r>
    </w:p>
    <w:p w:rsidR="00534227" w:rsidP="000100AA" w:rsidRDefault="00DE1C66" w14:paraId="7B29B638" w14:textId="3D32B2C0">
      <w:pPr>
        <w:pStyle w:val="ListParagraph"/>
        <w:numPr>
          <w:ilvl w:val="0"/>
          <w:numId w:val="3"/>
        </w:numPr>
        <w:spacing w:before="120" w:after="120"/>
        <w:ind w:left="567" w:hanging="567"/>
        <w:contextualSpacing w:val="0"/>
        <w:jc w:val="both"/>
      </w:pPr>
      <w:r>
        <w:t>The C</w:t>
      </w:r>
      <w:r w:rsidRPr="004E1401" w:rsidR="004E77DE">
        <w:t xml:space="preserve">ouncil can </w:t>
      </w:r>
      <w:r w:rsidR="005E5EE8">
        <w:t>issue</w:t>
      </w:r>
      <w:r w:rsidRPr="004E1401" w:rsidR="004B7058">
        <w:t xml:space="preserve"> </w:t>
      </w:r>
      <w:r w:rsidR="00B272E0">
        <w:t xml:space="preserve">a </w:t>
      </w:r>
      <w:r w:rsidR="00ED4BE0">
        <w:t>Closure No</w:t>
      </w:r>
      <w:r w:rsidR="005840E1">
        <w:t xml:space="preserve">tice and if relevant </w:t>
      </w:r>
      <w:r w:rsidR="005E5EE8">
        <w:t xml:space="preserve">apply for </w:t>
      </w:r>
      <w:r w:rsidR="005840E1">
        <w:t>a</w:t>
      </w:r>
      <w:r w:rsidR="00ED4BE0">
        <w:t xml:space="preserve"> Closure </w:t>
      </w:r>
      <w:r w:rsidR="00B272E0">
        <w:t>Order</w:t>
      </w:r>
      <w:r w:rsidR="00ED4BE0">
        <w:t xml:space="preserve"> for a premise</w:t>
      </w:r>
      <w:r w:rsidR="00074F4B">
        <w:t>s</w:t>
      </w:r>
      <w:r w:rsidRPr="00ED4BE0" w:rsidR="00ED4BE0">
        <w:t xml:space="preserve"> that </w:t>
      </w:r>
      <w:r w:rsidR="00ED4BE0">
        <w:t>is the cause of</w:t>
      </w:r>
      <w:r w:rsidRPr="00ED4BE0" w:rsidR="00ED4BE0">
        <w:t xml:space="preserve"> significant and persistent disorder, or persistent serious nuisance to a community</w:t>
      </w:r>
      <w:r w:rsidR="00ED4BE0">
        <w:t xml:space="preserve">. </w:t>
      </w:r>
      <w:r w:rsidR="005E5EE8">
        <w:t>The Closure</w:t>
      </w:r>
      <w:r w:rsidR="00ED4BE0">
        <w:t xml:space="preserve"> Notice lasts for a maximum period of 48hrs</w:t>
      </w:r>
      <w:r w:rsidR="005E5EE8">
        <w:t xml:space="preserve"> if signed by a police Superintendent or Senior Council Official, and 24 hours if signed by a p</w:t>
      </w:r>
      <w:r w:rsidR="00ED4BE0">
        <w:t xml:space="preserve">olice Inspector. A Notice </w:t>
      </w:r>
      <w:r w:rsidR="005E5EE8">
        <w:t xml:space="preserve">can </w:t>
      </w:r>
      <w:r w:rsidR="00ED4BE0">
        <w:t>prohibit ever</w:t>
      </w:r>
      <w:r w:rsidR="005840E1">
        <w:t>y</w:t>
      </w:r>
      <w:r w:rsidR="00ED4BE0">
        <w:t>one from the premise</w:t>
      </w:r>
      <w:r w:rsidR="00074F4B">
        <w:t>s</w:t>
      </w:r>
      <w:r w:rsidR="00ED4BE0">
        <w:t xml:space="preserve"> </w:t>
      </w:r>
      <w:r w:rsidR="005E5EE8">
        <w:t>or allow access to certain people, for example,</w:t>
      </w:r>
      <w:r w:rsidR="00ED4BE0">
        <w:t xml:space="preserve"> the people who habitually </w:t>
      </w:r>
      <w:r w:rsidR="005840E1">
        <w:t>live on the premise</w:t>
      </w:r>
      <w:r w:rsidR="00074F4B">
        <w:t>s</w:t>
      </w:r>
      <w:r w:rsidR="005840E1">
        <w:t xml:space="preserve"> and the owner of the premise</w:t>
      </w:r>
      <w:r w:rsidR="00074F4B">
        <w:t>s</w:t>
      </w:r>
      <w:r w:rsidR="005840E1">
        <w:t>.</w:t>
      </w:r>
      <w:r w:rsidR="00ED4BE0">
        <w:t xml:space="preserve"> </w:t>
      </w:r>
      <w:r w:rsidR="005840E1">
        <w:t xml:space="preserve">A Closure Order is issued by the </w:t>
      </w:r>
      <w:proofErr w:type="gramStart"/>
      <w:r w:rsidR="005840E1">
        <w:t>court</w:t>
      </w:r>
      <w:proofErr w:type="gramEnd"/>
      <w:r w:rsidR="005840E1">
        <w:t xml:space="preserve"> and the application must be made within 48hrs of the issuing of a Closure Notice. The </w:t>
      </w:r>
      <w:r w:rsidR="005E5EE8">
        <w:t>closure period is three</w:t>
      </w:r>
      <w:r w:rsidR="005840E1">
        <w:t xml:space="preserve"> months </w:t>
      </w:r>
      <w:r w:rsidR="005E5EE8">
        <w:t xml:space="preserve">and </w:t>
      </w:r>
      <w:r w:rsidR="005840E1">
        <w:t>can be extended to a maximum of 6 months.</w:t>
      </w:r>
    </w:p>
    <w:p w:rsidR="00A41CC9" w:rsidP="00A41CC9" w:rsidRDefault="00534227" w14:paraId="637D2D12" w14:textId="77777777">
      <w:pPr>
        <w:pStyle w:val="Heading2"/>
      </w:pPr>
      <w:bookmarkStart w:name="_Toc207807411" w:id="19"/>
      <w:r w:rsidRPr="00020D0C">
        <w:t xml:space="preserve">Seizure of </w:t>
      </w:r>
      <w:r w:rsidRPr="00020D0C" w:rsidR="004E1401">
        <w:t xml:space="preserve">sound </w:t>
      </w:r>
      <w:r w:rsidRPr="00020D0C">
        <w:t>e</w:t>
      </w:r>
      <w:r w:rsidRPr="00020D0C" w:rsidR="004E77DE">
        <w:t>quipment</w:t>
      </w:r>
      <w:r w:rsidRPr="00020D0C">
        <w:t>.</w:t>
      </w:r>
      <w:bookmarkEnd w:id="19"/>
      <w:r w:rsidRPr="00020D0C">
        <w:t xml:space="preserve">  </w:t>
      </w:r>
    </w:p>
    <w:p w:rsidR="00534227" w:rsidP="000100AA" w:rsidRDefault="004E77DE" w14:paraId="0A4075F6" w14:textId="1B56941F">
      <w:pPr>
        <w:pStyle w:val="ListParagraph"/>
        <w:numPr>
          <w:ilvl w:val="0"/>
          <w:numId w:val="3"/>
        </w:numPr>
        <w:spacing w:before="120" w:after="120"/>
        <w:ind w:left="567" w:hanging="567"/>
        <w:contextualSpacing w:val="0"/>
        <w:jc w:val="both"/>
      </w:pPr>
      <w:r w:rsidRPr="004E1401">
        <w:t>Section 10(7) of the Noise Act 1996</w:t>
      </w:r>
      <w:r w:rsidRPr="004E1401" w:rsidR="004B7058">
        <w:t xml:space="preserve"> </w:t>
      </w:r>
      <w:r w:rsidRPr="004E1401">
        <w:t>confirms the power of a local authority to</w:t>
      </w:r>
      <w:r w:rsidRPr="004E1401" w:rsidR="004B7058">
        <w:t xml:space="preserve"> </w:t>
      </w:r>
      <w:r w:rsidRPr="004E1401">
        <w:t>abate any statutory noise nuisance by</w:t>
      </w:r>
      <w:r w:rsidRPr="004E1401" w:rsidR="004B7058">
        <w:t xml:space="preserve"> </w:t>
      </w:r>
      <w:r w:rsidRPr="004E1401">
        <w:t>seizing and removing equipment used in</w:t>
      </w:r>
      <w:r w:rsidRPr="004E1401" w:rsidR="004B7058">
        <w:t xml:space="preserve"> </w:t>
      </w:r>
      <w:r w:rsidRPr="004E1401">
        <w:t>the emission of the noise in question.</w:t>
      </w:r>
      <w:bookmarkStart w:name="link13" w:id="20"/>
      <w:bookmarkStart w:name="Evidence" w:id="21"/>
    </w:p>
    <w:p w:rsidRPr="001A7C6B" w:rsidR="0066745D" w:rsidP="00A41CC9" w:rsidRDefault="0066745D" w14:paraId="697561B6" w14:textId="4C056094">
      <w:pPr>
        <w:pStyle w:val="Heading2"/>
      </w:pPr>
      <w:bookmarkStart w:name="_Toc207807412" w:id="22"/>
      <w:r w:rsidRPr="00020D0C">
        <w:t>Seizure of vehicles.</w:t>
      </w:r>
      <w:bookmarkEnd w:id="22"/>
      <w:r w:rsidRPr="00020D0C" w:rsidR="001A7C6B">
        <w:t xml:space="preserve"> </w:t>
      </w:r>
    </w:p>
    <w:p w:rsidR="001A7C6B" w:rsidP="000100AA" w:rsidRDefault="001A7C6B" w14:paraId="0556E12A" w14:textId="669FBD49">
      <w:pPr>
        <w:pStyle w:val="ListParagraph"/>
        <w:numPr>
          <w:ilvl w:val="0"/>
          <w:numId w:val="3"/>
        </w:numPr>
        <w:spacing w:before="120" w:after="120"/>
        <w:ind w:left="567" w:hanging="567"/>
        <w:contextualSpacing w:val="0"/>
        <w:jc w:val="both"/>
      </w:pPr>
      <w:r w:rsidRPr="001F04DD">
        <w:t>Vehicles may be seized under different legislation dependant on the offence</w:t>
      </w:r>
      <w:r w:rsidR="001F04DD">
        <w:t>, i</w:t>
      </w:r>
      <w:r w:rsidRPr="001F04DD">
        <w:t>ncluding</w:t>
      </w:r>
      <w:r w:rsidRPr="001F04DD" w:rsidR="00F63BC4">
        <w:t xml:space="preserve"> if the vehicle is making a statutory noise nuisance with its alarm system. </w:t>
      </w:r>
      <w:r w:rsidRPr="001F04DD">
        <w:t xml:space="preserve"> </w:t>
      </w:r>
      <w:r w:rsidR="001F04DD">
        <w:t>L</w:t>
      </w:r>
      <w:r w:rsidRPr="001F04DD" w:rsidR="00F63BC4">
        <w:t xml:space="preserve">egislation to control waste offences; </w:t>
      </w:r>
      <w:r w:rsidRPr="001F04DD">
        <w:t>The Control of Waste (Dealing with Seized Property) (England and Wales)</w:t>
      </w:r>
      <w:r w:rsidRPr="001F04DD" w:rsidR="00F63BC4">
        <w:t xml:space="preserve"> </w:t>
      </w:r>
      <w:r w:rsidRPr="001F04DD">
        <w:t>Regulations 2015</w:t>
      </w:r>
      <w:r w:rsidRPr="001F04DD" w:rsidR="002D3583">
        <w:t xml:space="preserve"> section 5 of the Control of Pollution Amendment Act 1989, section 34B of the Environmental Protection Act 1990.</w:t>
      </w:r>
      <w:r w:rsidR="002D3583">
        <w:t xml:space="preserve"> </w:t>
      </w:r>
    </w:p>
    <w:p w:rsidR="0066745D" w:rsidP="00A41CC9" w:rsidRDefault="0066745D" w14:paraId="288C942D" w14:textId="341D5B97">
      <w:pPr>
        <w:pStyle w:val="Heading2"/>
      </w:pPr>
      <w:bookmarkStart w:name="_Toc207807413" w:id="23"/>
      <w:r w:rsidRPr="00020D0C">
        <w:t>Environmental Protection Act 1990.</w:t>
      </w:r>
      <w:bookmarkEnd w:id="23"/>
      <w:r>
        <w:t xml:space="preserve">  </w:t>
      </w:r>
    </w:p>
    <w:p w:rsidR="00C27860" w:rsidP="000100AA" w:rsidRDefault="001F04DD" w14:paraId="4F60BDD4" w14:textId="2B64CFF9">
      <w:pPr>
        <w:pStyle w:val="ListParagraph"/>
        <w:numPr>
          <w:ilvl w:val="0"/>
          <w:numId w:val="3"/>
        </w:numPr>
        <w:spacing w:before="120" w:after="120"/>
        <w:ind w:left="567" w:hanging="567"/>
        <w:contextualSpacing w:val="0"/>
        <w:jc w:val="both"/>
      </w:pPr>
      <w:r>
        <w:t>The Environmental Protection Act 1990 provides the legal framework for the management of litter, domestic and commercial waste disposal, and duty of care responsibilities.  Section 79 and 80 of the Act contains public health and statutory nuisance definitions and provisions for legal action.</w:t>
      </w:r>
    </w:p>
    <w:p w:rsidR="00A41CC9" w:rsidP="00A41CC9" w:rsidRDefault="00870296" w14:paraId="41D7AE50" w14:textId="77777777">
      <w:pPr>
        <w:pStyle w:val="Heading2"/>
      </w:pPr>
      <w:bookmarkStart w:name="_Toc207807414" w:id="24"/>
      <w:r w:rsidRPr="00020D0C">
        <w:t>Community Protection Notice</w:t>
      </w:r>
      <w:r w:rsidRPr="00020D0C" w:rsidR="005E5EE8">
        <w:t>s.</w:t>
      </w:r>
      <w:bookmarkEnd w:id="24"/>
      <w:r>
        <w:t xml:space="preserve">  </w:t>
      </w:r>
    </w:p>
    <w:p w:rsidR="0045304C" w:rsidP="000100AA" w:rsidRDefault="00870296" w14:paraId="65FA1C55" w14:textId="10CDCA54">
      <w:pPr>
        <w:pStyle w:val="ListParagraph"/>
        <w:numPr>
          <w:ilvl w:val="0"/>
          <w:numId w:val="3"/>
        </w:numPr>
        <w:spacing w:before="120" w:after="120"/>
        <w:ind w:left="567" w:hanging="567"/>
        <w:contextualSpacing w:val="0"/>
        <w:jc w:val="both"/>
      </w:pPr>
      <w:r>
        <w:t>Community Protection Notices (CPNs) can be issued to stop a person,</w:t>
      </w:r>
      <w:r w:rsidR="0066745D">
        <w:t xml:space="preserve"> aged</w:t>
      </w:r>
      <w:r>
        <w:t xml:space="preserve"> 16 or over, business or organisation from </w:t>
      </w:r>
      <w:r w:rsidR="005E5EE8">
        <w:t>causing anti-social behaviour.</w:t>
      </w:r>
      <w:r>
        <w:t xml:space="preserve">  The behaviour </w:t>
      </w:r>
      <w:r w:rsidR="005E5EE8">
        <w:t>must</w:t>
      </w:r>
      <w:r>
        <w:t xml:space="preserve"> be unreasonable, persistent and has a detrimental effect on the quality of life of those in the locality.  A warning of a CPN </w:t>
      </w:r>
      <w:r w:rsidR="005E5EE8">
        <w:t xml:space="preserve">(CPW) </w:t>
      </w:r>
      <w:r>
        <w:t xml:space="preserve">must be issued first, followed by the CPN if the behaviour continues.  Failure to </w:t>
      </w:r>
      <w:r w:rsidR="00AF5CA7">
        <w:t xml:space="preserve">adhere to the CPN can result in a fixed penalty notice, prosecution at court or the Council can </w:t>
      </w:r>
      <w:r w:rsidR="005E5EE8">
        <w:t>under</w:t>
      </w:r>
      <w:r w:rsidR="00AF5CA7">
        <w:t xml:space="preserve">take </w:t>
      </w:r>
      <w:r w:rsidR="005E5EE8">
        <w:t>remedial action</w:t>
      </w:r>
      <w:r w:rsidR="00AF5CA7">
        <w:t>.</w:t>
      </w:r>
      <w:r>
        <w:t xml:space="preserve"> </w:t>
      </w:r>
      <w:r w:rsidR="00AF5CA7">
        <w:t xml:space="preserve">  The CPN can include positive requirements </w:t>
      </w:r>
      <w:r w:rsidR="005E5EE8">
        <w:t>on the person or organisation, although the Council cannot prosecute for breaches of positive requirements.</w:t>
      </w:r>
    </w:p>
    <w:p w:rsidR="00870296" w:rsidP="000100AA" w:rsidRDefault="00AF5CA7" w14:paraId="471DCB09" w14:textId="5406065E">
      <w:pPr>
        <w:pStyle w:val="ListParagraph"/>
        <w:numPr>
          <w:ilvl w:val="0"/>
          <w:numId w:val="3"/>
        </w:numPr>
        <w:spacing w:before="120" w:after="120"/>
        <w:ind w:left="567" w:hanging="567"/>
        <w:contextualSpacing w:val="0"/>
        <w:jc w:val="both"/>
      </w:pPr>
      <w:r>
        <w:t xml:space="preserve">CPNs are </w:t>
      </w:r>
      <w:proofErr w:type="gramStart"/>
      <w:r>
        <w:t>most commonly used</w:t>
      </w:r>
      <w:proofErr w:type="gramEnd"/>
      <w:r>
        <w:t xml:space="preserve"> for environmental crimes and noise complaints.  For the less complex cases a set of common prohibitions are available for case officers to use.  </w:t>
      </w:r>
      <w:r w:rsidR="007A2D55">
        <w:t>C</w:t>
      </w:r>
      <w:r>
        <w:t>omplex cases involving more bespoke prohibitions the CP</w:t>
      </w:r>
      <w:r w:rsidR="005E5EE8">
        <w:t>W</w:t>
      </w:r>
      <w:r>
        <w:t>s</w:t>
      </w:r>
      <w:r w:rsidR="005E5EE8">
        <w:t xml:space="preserve"> and CPNs are agreed</w:t>
      </w:r>
      <w:r>
        <w:t xml:space="preserve"> with Legal Services as set out in paragraph 7.2.</w:t>
      </w:r>
      <w:r w:rsidR="007A2D55">
        <w:t xml:space="preserve">  Remedial actions can be </w:t>
      </w:r>
      <w:proofErr w:type="gramStart"/>
      <w:r w:rsidR="007A2D55">
        <w:t>taken</w:t>
      </w:r>
      <w:proofErr w:type="gramEnd"/>
      <w:r w:rsidR="007A2D55">
        <w:t xml:space="preserve"> and a court can issue seizure or remedial orders.</w:t>
      </w:r>
    </w:p>
    <w:p w:rsidR="00A41CC9" w:rsidP="00A41CC9" w:rsidRDefault="00137106" w14:paraId="67495ADC" w14:textId="77777777">
      <w:pPr>
        <w:pStyle w:val="Heading2"/>
      </w:pPr>
      <w:bookmarkStart w:name="_Toc207807415" w:id="25"/>
      <w:r w:rsidRPr="00020D0C">
        <w:t>Public Spaces Protection Or</w:t>
      </w:r>
      <w:r w:rsidRPr="00020D0C" w:rsidR="00B9088C">
        <w:t>der (PSPO)</w:t>
      </w:r>
      <w:r w:rsidRPr="00020D0C" w:rsidR="00B844A9">
        <w:t>.</w:t>
      </w:r>
      <w:bookmarkEnd w:id="25"/>
      <w:r w:rsidRPr="00020D0C" w:rsidR="00B844A9">
        <w:t xml:space="preserve">  </w:t>
      </w:r>
    </w:p>
    <w:p w:rsidR="00137106" w:rsidP="000100AA" w:rsidRDefault="00B844A9" w14:paraId="5D02F029" w14:textId="4BBB30BB">
      <w:pPr>
        <w:pStyle w:val="ListParagraph"/>
        <w:numPr>
          <w:ilvl w:val="0"/>
          <w:numId w:val="3"/>
        </w:numPr>
        <w:spacing w:before="120" w:after="120"/>
        <w:ind w:left="567" w:hanging="567"/>
        <w:contextualSpacing w:val="0"/>
        <w:jc w:val="both"/>
      </w:pPr>
      <w:r w:rsidRPr="00B844A9">
        <w:t>PSPOs</w:t>
      </w:r>
      <w:r w:rsidR="00B9088C">
        <w:t xml:space="preserve"> are designed to deter</w:t>
      </w:r>
      <w:r w:rsidR="00137106">
        <w:t xml:space="preserve"> anti-social behaviour in public spaces</w:t>
      </w:r>
      <w:r>
        <w:t xml:space="preserve"> by placing conditions on the use of the area</w:t>
      </w:r>
      <w:r w:rsidR="00137106">
        <w:t xml:space="preserve">.  Breaches of a PSPO will usually result in officers issuing a verbal warning, often alongside an information sheet that explains the Order in more detail.  Further breaches can result in the issuing of a fixed penalty notice or prosecution at court.  </w:t>
      </w:r>
      <w:r w:rsidR="007A2D55">
        <w:t>Current PSPOs can be found on the Oxford City Council website.</w:t>
      </w:r>
    </w:p>
    <w:p w:rsidR="00A41CC9" w:rsidP="00A41CC9" w:rsidRDefault="00137106" w14:paraId="210C27FA" w14:textId="77777777">
      <w:pPr>
        <w:pStyle w:val="Heading2"/>
      </w:pPr>
      <w:bookmarkStart w:name="_Toc207807416" w:id="26"/>
      <w:r w:rsidRPr="00020D0C">
        <w:t>Criminal Behaviour Orders (CBO).</w:t>
      </w:r>
      <w:bookmarkEnd w:id="26"/>
      <w:r w:rsidRPr="00020D0C">
        <w:t xml:space="preserve">  </w:t>
      </w:r>
    </w:p>
    <w:p w:rsidR="00137106" w:rsidP="000100AA" w:rsidRDefault="00137106" w14:paraId="54C43135" w14:textId="109AE33C">
      <w:pPr>
        <w:pStyle w:val="ListParagraph"/>
        <w:numPr>
          <w:ilvl w:val="0"/>
          <w:numId w:val="3"/>
        </w:numPr>
        <w:spacing w:before="120" w:after="120"/>
        <w:ind w:left="567" w:hanging="567"/>
        <w:contextualSpacing w:val="0"/>
        <w:jc w:val="both"/>
      </w:pPr>
      <w:r>
        <w:t xml:space="preserve">Available to the Crown Prosecution Service and Local Authorities, these Orders can be applied for on conviction of a criminal offence and are designed to curb the behaviour of perpetrators of persistent ASB and criminality.  </w:t>
      </w:r>
      <w:r w:rsidR="00407B9F">
        <w:t xml:space="preserve">The Council may apply for a CBO when a person is convicted of breaching a CPN, PSPO, Environmental Protection Act 1990, S80 abatement notice, </w:t>
      </w:r>
      <w:proofErr w:type="gramStart"/>
      <w:r w:rsidR="00407B9F">
        <w:t>bye-law</w:t>
      </w:r>
      <w:proofErr w:type="gramEnd"/>
      <w:r w:rsidR="00407B9F">
        <w:t xml:space="preserve"> or other criminal offence the Co</w:t>
      </w:r>
      <w:r w:rsidR="00B844A9">
        <w:t>uncil has the power to prosecut</w:t>
      </w:r>
      <w:r w:rsidR="00407B9F">
        <w:t>e.</w:t>
      </w:r>
    </w:p>
    <w:p w:rsidRPr="00235BD0" w:rsidR="0055747B" w:rsidP="00383DB1" w:rsidRDefault="0055747B" w14:paraId="05A08FB4" w14:textId="77777777">
      <w:pPr>
        <w:pStyle w:val="Heading1"/>
      </w:pPr>
      <w:bookmarkStart w:name="_Toc207807417" w:id="27"/>
      <w:r w:rsidRPr="00235BD0">
        <w:t>Evidence</w:t>
      </w:r>
      <w:bookmarkEnd w:id="20"/>
      <w:r w:rsidRPr="00235BD0" w:rsidR="00086B3F">
        <w:t xml:space="preserve"> gathering</w:t>
      </w:r>
      <w:bookmarkEnd w:id="27"/>
    </w:p>
    <w:bookmarkEnd w:id="21"/>
    <w:p w:rsidR="004E71D5" w:rsidP="2AC3FF46" w:rsidRDefault="004E71D5" w14:paraId="0A48558F" w14:textId="6E9C77B9">
      <w:pPr>
        <w:pStyle w:val="ListParagraph"/>
        <w:numPr>
          <w:ilvl w:val="0"/>
          <w:numId w:val="3"/>
        </w:numPr>
        <w:spacing w:before="120" w:after="120"/>
        <w:ind w:left="567" w:hanging="567"/>
        <w:jc w:val="both"/>
        <w:rPr/>
      </w:pPr>
      <w:r w:rsidR="004E71D5">
        <w:rPr/>
        <w:t xml:space="preserve">The Council will not </w:t>
      </w:r>
      <w:r w:rsidR="6CB9940B">
        <w:rPr/>
        <w:t xml:space="preserve">normally </w:t>
      </w:r>
      <w:r w:rsidR="004E71D5">
        <w:rPr/>
        <w:t>investigate anonymous complaints</w:t>
      </w:r>
      <w:r w:rsidR="004E71D5">
        <w:rPr/>
        <w:t xml:space="preserve">.  </w:t>
      </w:r>
      <w:r w:rsidR="004E71D5">
        <w:rPr/>
        <w:t>It is important for us to be able to speak to a complainant about the behaviour they are concerned about.</w:t>
      </w:r>
    </w:p>
    <w:p w:rsidR="00FC3CF7" w:rsidP="000100AA" w:rsidRDefault="00FC3CF7" w14:paraId="2F1F27E5" w14:textId="77777777">
      <w:pPr>
        <w:pStyle w:val="ListParagraph"/>
        <w:numPr>
          <w:ilvl w:val="0"/>
          <w:numId w:val="3"/>
        </w:numPr>
        <w:spacing w:before="120" w:after="120"/>
        <w:ind w:left="567" w:hanging="567"/>
        <w:contextualSpacing w:val="0"/>
        <w:jc w:val="both"/>
      </w:pPr>
      <w:r>
        <w:t xml:space="preserve">We will not disclose a </w:t>
      </w:r>
      <w:proofErr w:type="gramStart"/>
      <w:r>
        <w:t>complainants</w:t>
      </w:r>
      <w:proofErr w:type="gramEnd"/>
      <w:r>
        <w:t xml:space="preserve"> personal details to the alleged perpetrator of the behaviour.  Where it is necessary to speak to the alleged perpetrator, the complainant will be advised prior to a contact.</w:t>
      </w:r>
    </w:p>
    <w:p w:rsidRPr="00C35732" w:rsidR="004E71D5" w:rsidP="000100AA" w:rsidRDefault="004E71D5" w14:paraId="5C924738" w14:textId="594A3669">
      <w:pPr>
        <w:pStyle w:val="ListParagraph"/>
        <w:numPr>
          <w:ilvl w:val="0"/>
          <w:numId w:val="3"/>
        </w:numPr>
        <w:spacing w:before="120" w:after="120"/>
        <w:ind w:left="567" w:hanging="567"/>
        <w:contextualSpacing w:val="0"/>
        <w:jc w:val="both"/>
      </w:pPr>
      <w:proofErr w:type="gramStart"/>
      <w:r>
        <w:t>In order to</w:t>
      </w:r>
      <w:proofErr w:type="gramEnd"/>
      <w:r>
        <w:t xml:space="preserve"> investigate reports of anti-social behaviour we </w:t>
      </w:r>
      <w:r w:rsidR="00FC3CF7">
        <w:t xml:space="preserve">are evidence-led and </w:t>
      </w:r>
      <w:r>
        <w:t xml:space="preserve">rely on evidence supplied by complainants and witnesses.  We will not investigate cases where no evidence or details of the case is provided. </w:t>
      </w:r>
    </w:p>
    <w:p w:rsidR="00086B3F" w:rsidP="000100AA" w:rsidRDefault="00565075" w14:paraId="7BB5B0DF" w14:textId="77777777">
      <w:pPr>
        <w:pStyle w:val="ListParagraph"/>
        <w:numPr>
          <w:ilvl w:val="0"/>
          <w:numId w:val="3"/>
        </w:numPr>
        <w:spacing w:before="120" w:after="120"/>
        <w:ind w:left="567" w:hanging="567"/>
        <w:contextualSpacing w:val="0"/>
        <w:jc w:val="both"/>
      </w:pPr>
      <w:r>
        <w:t xml:space="preserve">It is essential that </w:t>
      </w:r>
      <w:r w:rsidR="00B82D20">
        <w:t xml:space="preserve">high </w:t>
      </w:r>
      <w:r>
        <w:t xml:space="preserve">quality evidence is gathered at an early stage to ensure risks are identified, the correct </w:t>
      </w:r>
      <w:r w:rsidR="00765B39">
        <w:t>courses of actions are</w:t>
      </w:r>
      <w:r>
        <w:t xml:space="preserve"> taken, support agencies are involved and, if necessary, court files prepared.</w:t>
      </w:r>
      <w:r w:rsidR="00DE1C66">
        <w:t xml:space="preserve"> Case </w:t>
      </w:r>
      <w:r w:rsidR="00407B9F">
        <w:t>officers</w:t>
      </w:r>
      <w:r w:rsidR="00CD4ED3">
        <w:t xml:space="preserve"> will ensure all investigations are thorough and all avenues of potential evidence are explored to determine the most effective means to resolve complaints of ASB</w:t>
      </w:r>
      <w:r w:rsidR="00534227">
        <w:t xml:space="preserve">.  </w:t>
      </w:r>
    </w:p>
    <w:p w:rsidR="00086B3F" w:rsidP="000100AA" w:rsidRDefault="00534227" w14:paraId="044F5BF8" w14:textId="77777777">
      <w:pPr>
        <w:pStyle w:val="ListParagraph"/>
        <w:numPr>
          <w:ilvl w:val="0"/>
          <w:numId w:val="3"/>
        </w:numPr>
        <w:spacing w:before="120" w:after="120"/>
        <w:ind w:left="567" w:hanging="567"/>
        <w:contextualSpacing w:val="0"/>
        <w:jc w:val="both"/>
      </w:pPr>
      <w:r>
        <w:t>T</w:t>
      </w:r>
      <w:r w:rsidRPr="00725B93" w:rsidR="0055747B">
        <w:t xml:space="preserve">his information </w:t>
      </w:r>
      <w:r w:rsidR="00565075">
        <w:t>is</w:t>
      </w:r>
      <w:r w:rsidRPr="00725B93" w:rsidR="0055747B">
        <w:t xml:space="preserve"> re</w:t>
      </w:r>
      <w:r w:rsidR="00714E60">
        <w:t>corded on the ASB</w:t>
      </w:r>
      <w:r w:rsidR="00B82D20">
        <w:t xml:space="preserve"> case management system</w:t>
      </w:r>
      <w:r w:rsidRPr="00725B93" w:rsidR="0055747B">
        <w:t xml:space="preserve">. </w:t>
      </w:r>
      <w:r w:rsidRPr="007169EA" w:rsidR="0055747B">
        <w:t xml:space="preserve"> </w:t>
      </w:r>
      <w:r w:rsidR="00B82D20">
        <w:t xml:space="preserve">Any evidence provided in support of an anti-social behaviour case may be used as evidence in legal </w:t>
      </w:r>
      <w:r w:rsidR="00E62246">
        <w:t>proceedings</w:t>
      </w:r>
      <w:r w:rsidR="006C60A2">
        <w:t xml:space="preserve">, </w:t>
      </w:r>
      <w:r w:rsidR="00B82D20">
        <w:t>where appropriate.</w:t>
      </w:r>
      <w:r w:rsidR="00086B3F">
        <w:t xml:space="preserve"> </w:t>
      </w:r>
    </w:p>
    <w:p w:rsidR="00E87481" w:rsidP="000100AA" w:rsidRDefault="00E87481" w14:paraId="7EE57309" w14:textId="395B0132">
      <w:pPr>
        <w:pStyle w:val="ListParagraph"/>
        <w:numPr>
          <w:ilvl w:val="0"/>
          <w:numId w:val="3"/>
        </w:numPr>
        <w:spacing w:before="120" w:after="120"/>
        <w:ind w:left="567" w:hanging="567"/>
        <w:contextualSpacing w:val="0"/>
        <w:jc w:val="both"/>
      </w:pPr>
      <w:r>
        <w:t xml:space="preserve">The Council do not support invasive evidence gathering by members of the public.  Where such techniques </w:t>
      </w:r>
      <w:proofErr w:type="gramStart"/>
      <w:r>
        <w:t>are considered to be</w:t>
      </w:r>
      <w:proofErr w:type="gramEnd"/>
      <w:r>
        <w:t xml:space="preserve"> anti-social or acts of harassment or intimidation, we will consider taking action against the party involved.  The </w:t>
      </w:r>
      <w:hyperlink w:history="1" r:id="rId16">
        <w:r w:rsidRPr="00020D0C">
          <w:t>Information Commissioner’s Office</w:t>
        </w:r>
      </w:hyperlink>
      <w:r>
        <w:t xml:space="preserve"> has some useful advice on the use of private CCTV systems which explain the rights and limitations of using this type of evidence gathering.</w:t>
      </w:r>
    </w:p>
    <w:p w:rsidR="00A41CC9" w:rsidP="00A41CC9" w:rsidRDefault="00C26BE7" w14:paraId="00BC4932" w14:textId="56E1DC9A">
      <w:pPr>
        <w:pStyle w:val="Heading2"/>
      </w:pPr>
      <w:bookmarkStart w:name="_Toc207807418" w:id="28"/>
      <w:r w:rsidRPr="00020D0C">
        <w:t>S</w:t>
      </w:r>
      <w:r w:rsidRPr="00020D0C" w:rsidR="00EB762D">
        <w:t>tatements</w:t>
      </w:r>
      <w:bookmarkEnd w:id="28"/>
    </w:p>
    <w:p w:rsidR="00636D34" w:rsidP="000100AA" w:rsidRDefault="0055747B" w14:paraId="7387DD6E" w14:textId="6C0E6EC4">
      <w:pPr>
        <w:pStyle w:val="ListParagraph"/>
        <w:numPr>
          <w:ilvl w:val="0"/>
          <w:numId w:val="3"/>
        </w:numPr>
        <w:spacing w:before="120" w:after="120"/>
        <w:ind w:left="567" w:hanging="567"/>
        <w:contextualSpacing w:val="0"/>
        <w:jc w:val="both"/>
      </w:pPr>
      <w:r w:rsidRPr="00725B93">
        <w:t>Witness Statements can be taken from any person over the age of 1</w:t>
      </w:r>
      <w:r w:rsidR="00636D34">
        <w:t>0 years, but for anyone under 18</w:t>
      </w:r>
      <w:r w:rsidRPr="00725B93">
        <w:t xml:space="preserve"> </w:t>
      </w:r>
      <w:r w:rsidR="00DE1C66">
        <w:t>an appropriate adult</w:t>
      </w:r>
      <w:r w:rsidR="00636D34">
        <w:t xml:space="preserve"> is advised</w:t>
      </w:r>
      <w:r w:rsidRPr="00725B93">
        <w:t>.</w:t>
      </w:r>
      <w:r w:rsidR="00EB762D">
        <w:t xml:space="preserve"> </w:t>
      </w:r>
      <w:r w:rsidR="00636D34">
        <w:t>Persons under 18 years are entitled to special measures and best evidence principles should be considered.</w:t>
      </w:r>
      <w:r w:rsidR="00EB762D">
        <w:t xml:space="preserve"> </w:t>
      </w:r>
      <w:r w:rsidR="00636D34">
        <w:t>Everyone who gives a statement is liable for cross examination in court unless the defence have accepted the evidence as per section 9 of the Criminal Justice Act 1972.</w:t>
      </w:r>
    </w:p>
    <w:p w:rsidR="00636D34" w:rsidP="000100AA" w:rsidRDefault="00636D34" w14:paraId="3E46C8D6" w14:textId="77777777">
      <w:pPr>
        <w:pStyle w:val="ListParagraph"/>
        <w:numPr>
          <w:ilvl w:val="0"/>
          <w:numId w:val="3"/>
        </w:numPr>
        <w:spacing w:before="120" w:after="120"/>
        <w:ind w:left="567" w:hanging="567"/>
        <w:contextualSpacing w:val="0"/>
        <w:jc w:val="both"/>
      </w:pPr>
      <w:r w:rsidRPr="00020D0C">
        <w:t xml:space="preserve">A victim personal statement </w:t>
      </w:r>
      <w:r>
        <w:t>should always be included in all case files.</w:t>
      </w:r>
    </w:p>
    <w:p w:rsidR="00A41CC9" w:rsidP="00A41CC9" w:rsidRDefault="00086B3F" w14:paraId="6A9FFDBA" w14:textId="10FD8CB5">
      <w:pPr>
        <w:pStyle w:val="Heading2"/>
      </w:pPr>
      <w:bookmarkStart w:name="_Toc207807419" w:id="29"/>
      <w:r w:rsidRPr="00020D0C">
        <w:t>Community Harm Statements</w:t>
      </w:r>
      <w:bookmarkEnd w:id="29"/>
    </w:p>
    <w:p w:rsidR="00086B3F" w:rsidP="000100AA" w:rsidRDefault="00086B3F" w14:paraId="3C938798" w14:textId="31D8F0F0">
      <w:pPr>
        <w:pStyle w:val="ListParagraph"/>
        <w:numPr>
          <w:ilvl w:val="0"/>
          <w:numId w:val="3"/>
        </w:numPr>
        <w:spacing w:before="120" w:after="120"/>
        <w:ind w:left="567" w:hanging="567"/>
        <w:contextualSpacing w:val="0"/>
        <w:jc w:val="both"/>
      </w:pPr>
      <w:r>
        <w:t>May be used</w:t>
      </w:r>
      <w:r w:rsidR="006C60A2">
        <w:t xml:space="preserve">, where </w:t>
      </w:r>
      <w:r>
        <w:t>appropriate</w:t>
      </w:r>
      <w:r w:rsidR="006C60A2">
        <w:t>,</w:t>
      </w:r>
      <w:r>
        <w:t xml:space="preserve"> </w:t>
      </w:r>
      <w:proofErr w:type="gramStart"/>
      <w:r>
        <w:t>in order to</w:t>
      </w:r>
      <w:proofErr w:type="gramEnd"/>
      <w:r>
        <w:t xml:space="preserve"> highlight the harm an individual</w:t>
      </w:r>
      <w:r w:rsidR="006C60A2">
        <w:t>’</w:t>
      </w:r>
      <w:r>
        <w:t xml:space="preserve">s behaviour is having on the wider community.  </w:t>
      </w:r>
      <w:r w:rsidR="00DE1C66">
        <w:t>Statements m</w:t>
      </w:r>
      <w:r>
        <w:t>ay</w:t>
      </w:r>
      <w:r w:rsidR="00DE1C66">
        <w:t xml:space="preserve"> </w:t>
      </w:r>
      <w:r>
        <w:t>be exhibited as part of legal proceedings or may</w:t>
      </w:r>
      <w:r w:rsidR="006470A1">
        <w:t xml:space="preserve"> </w:t>
      </w:r>
      <w:r>
        <w:t>be used as part of non-legal interventions.</w:t>
      </w:r>
    </w:p>
    <w:p w:rsidR="00086B3F" w:rsidP="000100AA" w:rsidRDefault="004E1401" w14:paraId="02C5A17F" w14:textId="77777777">
      <w:pPr>
        <w:pStyle w:val="ListParagraph"/>
        <w:numPr>
          <w:ilvl w:val="0"/>
          <w:numId w:val="3"/>
        </w:numPr>
        <w:spacing w:before="120" w:after="120"/>
        <w:ind w:left="567" w:hanging="567"/>
        <w:contextualSpacing w:val="0"/>
        <w:jc w:val="both"/>
      </w:pPr>
      <w:r w:rsidRPr="00020D0C">
        <w:t>P</w:t>
      </w:r>
      <w:r w:rsidRPr="00020D0C" w:rsidR="00086B3F">
        <w:t xml:space="preserve">rofessional witnesses </w:t>
      </w:r>
      <w:r w:rsidRPr="006C60A2" w:rsidR="006C60A2">
        <w:t>can be used</w:t>
      </w:r>
      <w:r w:rsidRPr="00020D0C" w:rsidR="006C60A2">
        <w:t xml:space="preserve"> </w:t>
      </w:r>
      <w:r w:rsidRPr="00725B93" w:rsidR="00086B3F">
        <w:t>in situations of hara</w:t>
      </w:r>
      <w:r w:rsidR="006C60A2">
        <w:t>ssment, threat or intimidation where a witness is not prepared to make a statement</w:t>
      </w:r>
      <w:r w:rsidR="00DE1C66">
        <w:t>.</w:t>
      </w:r>
    </w:p>
    <w:p w:rsidR="00A41CC9" w:rsidP="00A41CC9" w:rsidRDefault="00A41CC9" w14:paraId="60F19234" w14:textId="6CA30090">
      <w:pPr>
        <w:pStyle w:val="Heading2"/>
      </w:pPr>
      <w:bookmarkStart w:name="_Toc207807420" w:id="30"/>
      <w:r>
        <w:t xml:space="preserve">The </w:t>
      </w:r>
      <w:r w:rsidRPr="00020D0C" w:rsidR="009B53C8">
        <w:t>Noise App</w:t>
      </w:r>
      <w:r w:rsidRPr="00020D0C" w:rsidR="00407B9F">
        <w:t>.</w:t>
      </w:r>
      <w:bookmarkEnd w:id="30"/>
      <w:r w:rsidRPr="00020D0C" w:rsidR="009B53C8">
        <w:t xml:space="preserve"> </w:t>
      </w:r>
    </w:p>
    <w:p w:rsidRPr="00086B3F" w:rsidR="009B53C8" w:rsidP="000100AA" w:rsidRDefault="009B53C8" w14:paraId="72D13F5A" w14:textId="6A0BC781">
      <w:pPr>
        <w:pStyle w:val="ListParagraph"/>
        <w:numPr>
          <w:ilvl w:val="0"/>
          <w:numId w:val="3"/>
        </w:numPr>
        <w:spacing w:before="120" w:after="120"/>
        <w:ind w:left="567" w:hanging="567"/>
        <w:contextualSpacing w:val="0"/>
        <w:jc w:val="both"/>
      </w:pPr>
      <w:r>
        <w:t xml:space="preserve">The ASB service has signed up to the RHE Noise App which allows individuals to download the app free of charge onto their smart phones. Noise can then be recorded and digitally diarised over a </w:t>
      </w:r>
      <w:proofErr w:type="gramStart"/>
      <w:r>
        <w:t>two week</w:t>
      </w:r>
      <w:proofErr w:type="gramEnd"/>
      <w:r>
        <w:t xml:space="preserve"> period. During this period the digital diary will be accessed by an allocated </w:t>
      </w:r>
      <w:r w:rsidR="00A2067E">
        <w:t xml:space="preserve">case officer </w:t>
      </w:r>
      <w:r>
        <w:t>from the ASB service and a relevant investigation plan formulated.</w:t>
      </w:r>
    </w:p>
    <w:p w:rsidR="00A40FF5" w:rsidP="00A40FF5" w:rsidRDefault="00A40FF5" w14:paraId="67CC42B3" w14:textId="074D7721">
      <w:pPr>
        <w:pStyle w:val="Heading2"/>
      </w:pPr>
      <w:bookmarkStart w:name="_Toc207807421" w:id="31"/>
      <w:r w:rsidRPr="00020D0C">
        <w:t>Incident diaries</w:t>
      </w:r>
      <w:bookmarkEnd w:id="31"/>
    </w:p>
    <w:p w:rsidR="00086B3F" w:rsidP="000100AA" w:rsidRDefault="004E1401" w14:paraId="60786512" w14:textId="5EF7E9AC">
      <w:pPr>
        <w:pStyle w:val="ListParagraph"/>
        <w:numPr>
          <w:ilvl w:val="0"/>
          <w:numId w:val="3"/>
        </w:numPr>
        <w:spacing w:before="120" w:after="120"/>
        <w:ind w:left="567" w:hanging="567"/>
        <w:contextualSpacing w:val="0"/>
        <w:jc w:val="both"/>
      </w:pPr>
      <w:r w:rsidRPr="00020D0C">
        <w:t>I</w:t>
      </w:r>
      <w:r w:rsidRPr="00020D0C" w:rsidR="00714E60">
        <w:t>ncident diaries</w:t>
      </w:r>
      <w:r w:rsidRPr="00020D0C" w:rsidR="00086B3F">
        <w:t xml:space="preserve"> </w:t>
      </w:r>
      <w:r w:rsidR="00E62246">
        <w:t>will be made available to all complainants of ASB</w:t>
      </w:r>
      <w:r w:rsidR="00086B3F">
        <w:t xml:space="preserve"> and will be</w:t>
      </w:r>
      <w:r w:rsidR="0099507A">
        <w:t>:</w:t>
      </w:r>
    </w:p>
    <w:p w:rsidR="00086B3F" w:rsidP="000100AA" w:rsidRDefault="00E62246" w14:paraId="05CA3A63" w14:textId="77777777">
      <w:pPr>
        <w:pStyle w:val="Footer"/>
        <w:numPr>
          <w:ilvl w:val="1"/>
          <w:numId w:val="3"/>
        </w:numPr>
        <w:tabs>
          <w:tab w:val="clear" w:pos="4153"/>
          <w:tab w:val="clear" w:pos="8306"/>
        </w:tabs>
        <w:spacing w:after="120"/>
        <w:ind w:left="993"/>
        <w:jc w:val="both"/>
      </w:pPr>
      <w:r>
        <w:t>provided with guidance of ‘how to complete’</w:t>
      </w:r>
    </w:p>
    <w:p w:rsidR="00086B3F" w:rsidP="000100AA" w:rsidRDefault="00E62246" w14:paraId="3A2E8915" w14:textId="77777777">
      <w:pPr>
        <w:pStyle w:val="Footer"/>
        <w:numPr>
          <w:ilvl w:val="1"/>
          <w:numId w:val="3"/>
        </w:numPr>
        <w:tabs>
          <w:tab w:val="clear" w:pos="4153"/>
          <w:tab w:val="clear" w:pos="8306"/>
        </w:tabs>
        <w:spacing w:after="120"/>
        <w:ind w:left="993"/>
        <w:jc w:val="both"/>
      </w:pPr>
      <w:r>
        <w:t xml:space="preserve">made available in community languages </w:t>
      </w:r>
      <w:proofErr w:type="gramStart"/>
      <w:r>
        <w:t>where</w:t>
      </w:r>
      <w:proofErr w:type="gramEnd"/>
      <w:r>
        <w:t xml:space="preserve"> requested</w:t>
      </w:r>
    </w:p>
    <w:p w:rsidR="00086B3F" w:rsidP="000100AA" w:rsidRDefault="0099507A" w14:paraId="264DCF69" w14:textId="77777777">
      <w:pPr>
        <w:pStyle w:val="Footer"/>
        <w:numPr>
          <w:ilvl w:val="1"/>
          <w:numId w:val="3"/>
        </w:numPr>
        <w:tabs>
          <w:tab w:val="clear" w:pos="4153"/>
          <w:tab w:val="clear" w:pos="8306"/>
        </w:tabs>
        <w:spacing w:after="120"/>
        <w:ind w:left="993"/>
        <w:jc w:val="both"/>
      </w:pPr>
      <w:r>
        <w:t xml:space="preserve">provided with </w:t>
      </w:r>
      <w:r w:rsidR="00DE1C66">
        <w:t>a freepost envelope, on request</w:t>
      </w:r>
    </w:p>
    <w:p w:rsidR="009B53C8" w:rsidP="000100AA" w:rsidRDefault="00E62246" w14:paraId="121AAE63" w14:textId="77777777">
      <w:pPr>
        <w:pStyle w:val="Footer"/>
        <w:numPr>
          <w:ilvl w:val="1"/>
          <w:numId w:val="3"/>
        </w:numPr>
        <w:tabs>
          <w:tab w:val="clear" w:pos="4153"/>
          <w:tab w:val="clear" w:pos="8306"/>
        </w:tabs>
        <w:spacing w:after="120"/>
        <w:ind w:left="993"/>
        <w:jc w:val="both"/>
      </w:pPr>
      <w:r>
        <w:t>made available digitally</w:t>
      </w:r>
      <w:r w:rsidR="0099507A">
        <w:t xml:space="preserve"> on request.</w:t>
      </w:r>
    </w:p>
    <w:p w:rsidR="00A2067E" w:rsidP="000100AA" w:rsidRDefault="00A2067E" w14:paraId="2F77B4B2" w14:textId="2BE084C5">
      <w:pPr>
        <w:pStyle w:val="Footer"/>
        <w:numPr>
          <w:ilvl w:val="1"/>
          <w:numId w:val="3"/>
        </w:numPr>
        <w:tabs>
          <w:tab w:val="clear" w:pos="4153"/>
          <w:tab w:val="clear" w:pos="8306"/>
        </w:tabs>
        <w:spacing w:after="120"/>
        <w:ind w:left="993"/>
        <w:jc w:val="both"/>
      </w:pPr>
      <w:r>
        <w:t>Alternative methods of capturing information can be arranged if preferable.</w:t>
      </w:r>
    </w:p>
    <w:p w:rsidR="00A40FF5" w:rsidP="00A40FF5" w:rsidRDefault="0099507A" w14:paraId="0686C9AD" w14:textId="77777777">
      <w:pPr>
        <w:pStyle w:val="Heading2"/>
      </w:pPr>
      <w:bookmarkStart w:name="_Toc207807422" w:id="32"/>
      <w:r w:rsidRPr="00020D0C">
        <w:t>L</w:t>
      </w:r>
      <w:r w:rsidRPr="00020D0C" w:rsidR="0055747B">
        <w:t>etter drops</w:t>
      </w:r>
      <w:r w:rsidRPr="00020D0C">
        <w:t>.</w:t>
      </w:r>
      <w:bookmarkEnd w:id="32"/>
      <w:r>
        <w:t xml:space="preserve">  </w:t>
      </w:r>
    </w:p>
    <w:p w:rsidR="00086B3F" w:rsidP="000100AA" w:rsidRDefault="0099507A" w14:paraId="24A0CB22" w14:textId="1ED25800">
      <w:pPr>
        <w:pStyle w:val="ListParagraph"/>
        <w:numPr>
          <w:ilvl w:val="0"/>
          <w:numId w:val="3"/>
        </w:numPr>
        <w:spacing w:before="120" w:after="120"/>
        <w:ind w:left="567" w:hanging="567"/>
        <w:contextualSpacing w:val="0"/>
        <w:jc w:val="both"/>
      </w:pPr>
      <w:r>
        <w:t>N</w:t>
      </w:r>
      <w:r w:rsidRPr="00725B93" w:rsidR="0055747B">
        <w:t xml:space="preserve">eighbours </w:t>
      </w:r>
      <w:r>
        <w:t>may</w:t>
      </w:r>
      <w:r w:rsidR="001771C9">
        <w:t xml:space="preserve"> </w:t>
      </w:r>
      <w:r>
        <w:t xml:space="preserve">be written to asking whether they would like to report any cases of anti-social behaviour or have information relating to a case.  All </w:t>
      </w:r>
      <w:r w:rsidR="006C60A2">
        <w:t>responses are kept confidential</w:t>
      </w:r>
      <w:r>
        <w:t>.</w:t>
      </w:r>
    </w:p>
    <w:p w:rsidR="00A40FF5" w:rsidP="00A40FF5" w:rsidRDefault="0099507A" w14:paraId="4D08F39A" w14:textId="77777777">
      <w:pPr>
        <w:pStyle w:val="Heading2"/>
      </w:pPr>
      <w:bookmarkStart w:name="_Toc207807423" w:id="33"/>
      <w:r w:rsidRPr="00020D0C">
        <w:t>P</w:t>
      </w:r>
      <w:r w:rsidRPr="00020D0C" w:rsidR="0055747B">
        <w:t>hotographs</w:t>
      </w:r>
      <w:r>
        <w:t>.</w:t>
      </w:r>
      <w:bookmarkEnd w:id="33"/>
      <w:r>
        <w:t xml:space="preserve">  </w:t>
      </w:r>
    </w:p>
    <w:p w:rsidR="00086B3F" w:rsidP="000100AA" w:rsidRDefault="0099507A" w14:paraId="479D8F8C" w14:textId="7BF3A4DF">
      <w:pPr>
        <w:pStyle w:val="ListParagraph"/>
        <w:numPr>
          <w:ilvl w:val="0"/>
          <w:numId w:val="3"/>
        </w:numPr>
        <w:spacing w:before="120" w:after="120"/>
        <w:ind w:left="567" w:hanging="567"/>
        <w:contextualSpacing w:val="0"/>
        <w:jc w:val="both"/>
      </w:pPr>
      <w:r>
        <w:t xml:space="preserve">Photographic evidence is particularly </w:t>
      </w:r>
      <w:r w:rsidR="00DE1C66">
        <w:t>used</w:t>
      </w:r>
      <w:r>
        <w:t xml:space="preserve"> when prosecuti</w:t>
      </w:r>
      <w:r w:rsidR="00F754A7">
        <w:t>ng</w:t>
      </w:r>
      <w:r>
        <w:t xml:space="preserve"> environmental offences such as dog-</w:t>
      </w:r>
      <w:r w:rsidRPr="00725B93" w:rsidR="0055747B">
        <w:t>fouling</w:t>
      </w:r>
      <w:r>
        <w:t>,</w:t>
      </w:r>
      <w:r w:rsidRPr="00725B93" w:rsidR="0055747B">
        <w:t xml:space="preserve"> fly-tipping</w:t>
      </w:r>
      <w:r>
        <w:t xml:space="preserve">, </w:t>
      </w:r>
      <w:r w:rsidRPr="00725B93" w:rsidR="0055747B">
        <w:t xml:space="preserve">illegal parking and </w:t>
      </w:r>
      <w:r>
        <w:t>incorrect presentation of domestic or commercial waste.</w:t>
      </w:r>
      <w:r w:rsidR="00A2067E">
        <w:t xml:space="preserve">  Caution is advised when taking photographs which can be intrusive and present a risk to the witness.</w:t>
      </w:r>
    </w:p>
    <w:p w:rsidR="00A40FF5" w:rsidP="00A40FF5" w:rsidRDefault="00CD4ED3" w14:paraId="2EB76D02" w14:textId="77777777">
      <w:pPr>
        <w:pStyle w:val="Heading2"/>
      </w:pPr>
      <w:bookmarkStart w:name="_Toc207807424" w:id="34"/>
      <w:r w:rsidRPr="00020D0C">
        <w:t>S</w:t>
      </w:r>
      <w:r w:rsidRPr="00020D0C" w:rsidR="00086B3F">
        <w:t>urveillance.</w:t>
      </w:r>
      <w:bookmarkEnd w:id="34"/>
      <w:r w:rsidRPr="00020D0C" w:rsidR="00086B3F">
        <w:t xml:space="preserve">  </w:t>
      </w:r>
    </w:p>
    <w:p w:rsidRPr="00086B3F" w:rsidR="00CD4ED3" w:rsidP="000100AA" w:rsidRDefault="00CD4ED3" w14:paraId="0298D08B" w14:textId="6B7626B2">
      <w:pPr>
        <w:pStyle w:val="ListParagraph"/>
        <w:numPr>
          <w:ilvl w:val="0"/>
          <w:numId w:val="3"/>
        </w:numPr>
        <w:spacing w:before="120" w:after="120"/>
        <w:ind w:left="567" w:hanging="567"/>
        <w:contextualSpacing w:val="0"/>
        <w:jc w:val="both"/>
      </w:pPr>
      <w:r w:rsidRPr="00086B3F">
        <w:t xml:space="preserve">Where surveillance operations are to be used to obtain </w:t>
      </w:r>
      <w:r w:rsidR="00A2067E">
        <w:t xml:space="preserve">directed </w:t>
      </w:r>
      <w:r w:rsidRPr="00086B3F">
        <w:t xml:space="preserve">covert CCTV evidence, an appropriate </w:t>
      </w:r>
      <w:r w:rsidR="00DE1C66">
        <w:t>Regulation of Investigatory Powers Act 2000 (</w:t>
      </w:r>
      <w:r w:rsidRPr="00086B3F">
        <w:t>RIPA</w:t>
      </w:r>
      <w:r w:rsidR="00DE1C66">
        <w:t>)</w:t>
      </w:r>
      <w:r w:rsidRPr="00086B3F">
        <w:t xml:space="preserve"> authorisation </w:t>
      </w:r>
      <w:r w:rsidR="00086B3F">
        <w:t>will</w:t>
      </w:r>
      <w:r w:rsidRPr="00086B3F">
        <w:t xml:space="preserve"> be sought.</w:t>
      </w:r>
      <w:r w:rsidR="00636D34">
        <w:t xml:space="preserve"> </w:t>
      </w:r>
      <w:r w:rsidR="00A2067E">
        <w:t xml:space="preserve">Private CCTV systems are commonly used, including </w:t>
      </w:r>
      <w:proofErr w:type="gramStart"/>
      <w:r w:rsidR="00A2067E">
        <w:t>door bells</w:t>
      </w:r>
      <w:proofErr w:type="gramEnd"/>
      <w:r w:rsidR="00A2067E">
        <w:t xml:space="preserve">.  Use of these systems must adhere to statutory guidance found on the Information Commissioners Office website.  </w:t>
      </w:r>
    </w:p>
    <w:p w:rsidRPr="00235BD0" w:rsidR="00086B3F" w:rsidP="00383DB1" w:rsidRDefault="00B26AD2" w14:paraId="3B852070" w14:textId="1B2EBC09">
      <w:pPr>
        <w:pStyle w:val="Heading1"/>
      </w:pPr>
      <w:bookmarkStart w:name="_Toc207807425" w:id="35"/>
      <w:r>
        <w:t xml:space="preserve">Council-owned </w:t>
      </w:r>
      <w:r w:rsidRPr="00235BD0" w:rsidR="0055747B">
        <w:t>CCTV</w:t>
      </w:r>
      <w:bookmarkEnd w:id="35"/>
    </w:p>
    <w:p w:rsidR="00086B3F" w:rsidP="000100AA" w:rsidRDefault="00B97E28" w14:paraId="7D3A4E84" w14:textId="77777777">
      <w:pPr>
        <w:pStyle w:val="ListParagraph"/>
        <w:numPr>
          <w:ilvl w:val="0"/>
          <w:numId w:val="3"/>
        </w:numPr>
        <w:spacing w:before="120" w:after="120"/>
        <w:ind w:left="567" w:hanging="567"/>
        <w:contextualSpacing w:val="0"/>
        <w:jc w:val="both"/>
      </w:pPr>
      <w:r w:rsidRPr="00086B3F">
        <w:t xml:space="preserve">CCTV can be a significant tool in the fight against ASB. The impact of CCTV can also help detect crime, as well as identifying missing persons and other public safety </w:t>
      </w:r>
      <w:r w:rsidRPr="00086B3F" w:rsidR="00EB762D">
        <w:t>concerns</w:t>
      </w:r>
      <w:r w:rsidRPr="00086B3F">
        <w:t xml:space="preserve">. </w:t>
      </w:r>
    </w:p>
    <w:p w:rsidR="00636D34" w:rsidP="000100AA" w:rsidRDefault="00636D34" w14:paraId="40E30907" w14:textId="6AF05E5D">
      <w:pPr>
        <w:pStyle w:val="ListParagraph"/>
        <w:numPr>
          <w:ilvl w:val="0"/>
          <w:numId w:val="3"/>
        </w:numPr>
        <w:spacing w:before="120" w:after="120"/>
        <w:ind w:left="567" w:hanging="567"/>
        <w:contextualSpacing w:val="0"/>
        <w:jc w:val="both"/>
      </w:pPr>
      <w:r>
        <w:t xml:space="preserve">The ASB service has </w:t>
      </w:r>
      <w:proofErr w:type="gramStart"/>
      <w:r>
        <w:t>a number of</w:t>
      </w:r>
      <w:proofErr w:type="gramEnd"/>
      <w:r>
        <w:t xml:space="preserve"> </w:t>
      </w:r>
      <w:proofErr w:type="spellStart"/>
      <w:r w:rsidR="00A2067E">
        <w:t>redeployable</w:t>
      </w:r>
      <w:proofErr w:type="spellEnd"/>
      <w:r w:rsidR="00A2067E">
        <w:t xml:space="preserve"> overt and cover</w:t>
      </w:r>
      <w:r w:rsidR="00B26AD2">
        <w:t>t</w:t>
      </w:r>
      <w:r>
        <w:t xml:space="preserve"> CCTV cameras available for </w:t>
      </w:r>
      <w:r w:rsidR="00A2067E">
        <w:t>monitoring ASB</w:t>
      </w:r>
      <w:r>
        <w:t xml:space="preserve"> hotspot</w:t>
      </w:r>
      <w:r w:rsidR="00A2067E">
        <w:t xml:space="preserve"> area</w:t>
      </w:r>
      <w:r>
        <w:t xml:space="preserve">s throughout the City and within communal areas of council owned properties. These cameras are managed by </w:t>
      </w:r>
      <w:r w:rsidR="00A2067E">
        <w:t>the ASB Service.</w:t>
      </w:r>
    </w:p>
    <w:p w:rsidR="00F94EB1" w:rsidP="000100AA" w:rsidRDefault="00F94EB1" w14:paraId="60DE1ABF" w14:textId="4252C315">
      <w:pPr>
        <w:pStyle w:val="ListParagraph"/>
        <w:numPr>
          <w:ilvl w:val="0"/>
          <w:numId w:val="3"/>
        </w:numPr>
        <w:spacing w:before="120" w:after="120"/>
        <w:ind w:left="567" w:hanging="567"/>
        <w:contextualSpacing w:val="0"/>
        <w:jc w:val="both"/>
      </w:pPr>
      <w:r>
        <w:t>The Council own body-worn video</w:t>
      </w:r>
      <w:r w:rsidR="00A2067E">
        <w:t xml:space="preserve"> (BWV)</w:t>
      </w:r>
      <w:r>
        <w:t xml:space="preserve"> cameras for use by case officers when undertaking their evidence-gathering and investigate roles.  The Council has a separate procedure for the use and management of the cameras and </w:t>
      </w:r>
      <w:r w:rsidR="006D09CB">
        <w:t xml:space="preserve">the </w:t>
      </w:r>
      <w:r>
        <w:t xml:space="preserve">data </w:t>
      </w:r>
      <w:r w:rsidR="006D09CB">
        <w:t>gathered</w:t>
      </w:r>
      <w:r w:rsidR="00A2067E">
        <w:t>, including the use of privacy zones</w:t>
      </w:r>
      <w:r>
        <w:t>.</w:t>
      </w:r>
    </w:p>
    <w:p w:rsidR="006B21FE" w:rsidP="000100AA" w:rsidRDefault="006B21FE" w14:paraId="62CE40A2" w14:textId="09C7E78B">
      <w:pPr>
        <w:pStyle w:val="ListParagraph"/>
        <w:numPr>
          <w:ilvl w:val="0"/>
          <w:numId w:val="3"/>
        </w:numPr>
        <w:spacing w:before="120" w:after="120"/>
        <w:ind w:left="567" w:hanging="567"/>
        <w:contextualSpacing w:val="0"/>
        <w:jc w:val="both"/>
      </w:pPr>
      <w:r>
        <w:t>The Council adhere to the principles set out by the Information Commissioner Office.</w:t>
      </w:r>
    </w:p>
    <w:p w:rsidR="00086B3F" w:rsidP="000100AA" w:rsidRDefault="00B97E28" w14:paraId="43B4FCFC" w14:textId="77777777">
      <w:pPr>
        <w:pStyle w:val="ListParagraph"/>
        <w:numPr>
          <w:ilvl w:val="0"/>
          <w:numId w:val="3"/>
        </w:numPr>
        <w:spacing w:before="120" w:after="120"/>
        <w:ind w:left="567" w:hanging="567"/>
        <w:contextualSpacing w:val="0"/>
        <w:jc w:val="both"/>
      </w:pPr>
      <w:r w:rsidRPr="00086B3F">
        <w:t>Oxford</w:t>
      </w:r>
      <w:r w:rsidRPr="00086B3F" w:rsidR="00EB762D">
        <w:t>’s public space</w:t>
      </w:r>
      <w:r w:rsidRPr="00086B3F">
        <w:t xml:space="preserve"> CCTV cameras </w:t>
      </w:r>
      <w:r w:rsidRPr="00086B3F" w:rsidR="00EB762D">
        <w:t xml:space="preserve">are </w:t>
      </w:r>
      <w:r w:rsidRPr="00086B3F">
        <w:t xml:space="preserve">currently managed </w:t>
      </w:r>
      <w:r w:rsidRPr="00086B3F" w:rsidR="00EB762D">
        <w:t xml:space="preserve">under a partnership agreement </w:t>
      </w:r>
      <w:r w:rsidRPr="00086B3F" w:rsidR="00913F1D">
        <w:t>between Oxford</w:t>
      </w:r>
      <w:r w:rsidRPr="00086B3F">
        <w:t xml:space="preserve"> City Council and Thames Valley Police.</w:t>
      </w:r>
    </w:p>
    <w:p w:rsidR="00086B3F" w:rsidP="000100AA" w:rsidRDefault="006D09CB" w14:paraId="115A2318" w14:textId="77777777">
      <w:pPr>
        <w:pStyle w:val="ListParagraph"/>
        <w:numPr>
          <w:ilvl w:val="0"/>
          <w:numId w:val="3"/>
        </w:numPr>
        <w:spacing w:before="120" w:after="120"/>
        <w:ind w:left="567" w:hanging="567"/>
        <w:contextualSpacing w:val="0"/>
        <w:jc w:val="both"/>
      </w:pPr>
      <w:r>
        <w:t xml:space="preserve">The cameras, except those in the </w:t>
      </w:r>
      <w:proofErr w:type="gramStart"/>
      <w:r>
        <w:t>Park</w:t>
      </w:r>
      <w:proofErr w:type="gramEnd"/>
      <w:r>
        <w:t xml:space="preserve"> and Ride sites, are managed and monitored from the CCTV Suite in St Aldates Police Station. The cameras </w:t>
      </w:r>
      <w:proofErr w:type="gramStart"/>
      <w:r w:rsidR="004C01B4">
        <w:t xml:space="preserve">are located </w:t>
      </w:r>
      <w:r w:rsidRPr="00086B3F" w:rsidR="00B97E28">
        <w:t>in</w:t>
      </w:r>
      <w:proofErr w:type="gramEnd"/>
      <w:r w:rsidRPr="00086B3F" w:rsidR="00B97E28">
        <w:t xml:space="preserve"> the following places:</w:t>
      </w:r>
    </w:p>
    <w:p w:rsidR="00086B3F" w:rsidP="000100AA" w:rsidRDefault="00B97E28" w14:paraId="4A011780" w14:textId="77777777">
      <w:pPr>
        <w:pStyle w:val="Footer"/>
        <w:numPr>
          <w:ilvl w:val="1"/>
          <w:numId w:val="3"/>
        </w:numPr>
        <w:tabs>
          <w:tab w:val="clear" w:pos="4153"/>
          <w:tab w:val="clear" w:pos="8306"/>
        </w:tabs>
        <w:spacing w:after="120"/>
        <w:ind w:left="993"/>
        <w:jc w:val="both"/>
      </w:pPr>
      <w:r w:rsidRPr="00086B3F">
        <w:t xml:space="preserve">Oxford City Centre </w:t>
      </w:r>
    </w:p>
    <w:p w:rsidR="00086B3F" w:rsidP="000100AA" w:rsidRDefault="00B97E28" w14:paraId="26EF63CA" w14:textId="77777777">
      <w:pPr>
        <w:pStyle w:val="Footer"/>
        <w:numPr>
          <w:ilvl w:val="1"/>
          <w:numId w:val="3"/>
        </w:numPr>
        <w:tabs>
          <w:tab w:val="clear" w:pos="4153"/>
          <w:tab w:val="clear" w:pos="8306"/>
        </w:tabs>
        <w:spacing w:after="120"/>
        <w:ind w:left="993"/>
        <w:jc w:val="both"/>
      </w:pPr>
      <w:r w:rsidRPr="00086B3F">
        <w:t xml:space="preserve">Park and Ride sites </w:t>
      </w:r>
    </w:p>
    <w:p w:rsidR="00086B3F" w:rsidP="000100AA" w:rsidRDefault="00B97E28" w14:paraId="48D41180" w14:textId="77777777">
      <w:pPr>
        <w:pStyle w:val="Footer"/>
        <w:numPr>
          <w:ilvl w:val="1"/>
          <w:numId w:val="3"/>
        </w:numPr>
        <w:tabs>
          <w:tab w:val="clear" w:pos="4153"/>
          <w:tab w:val="clear" w:pos="8306"/>
        </w:tabs>
        <w:spacing w:after="120"/>
        <w:ind w:left="993"/>
        <w:jc w:val="both"/>
      </w:pPr>
      <w:r w:rsidRPr="00086B3F">
        <w:t xml:space="preserve">Cowley Road </w:t>
      </w:r>
    </w:p>
    <w:p w:rsidR="00A27F48" w:rsidP="000100AA" w:rsidRDefault="00A27F48" w14:paraId="457B74CB" w14:textId="755C98CA">
      <w:pPr>
        <w:pStyle w:val="Footer"/>
        <w:numPr>
          <w:ilvl w:val="1"/>
          <w:numId w:val="3"/>
        </w:numPr>
        <w:tabs>
          <w:tab w:val="clear" w:pos="4153"/>
          <w:tab w:val="clear" w:pos="8306"/>
        </w:tabs>
        <w:spacing w:after="120"/>
        <w:ind w:left="993"/>
        <w:jc w:val="both"/>
      </w:pPr>
      <w:r>
        <w:t>Temple Cowley</w:t>
      </w:r>
    </w:p>
    <w:p w:rsidR="00086B3F" w:rsidP="000100AA" w:rsidRDefault="00B97E28" w14:paraId="0AB04288" w14:textId="77777777">
      <w:pPr>
        <w:pStyle w:val="Footer"/>
        <w:numPr>
          <w:ilvl w:val="1"/>
          <w:numId w:val="3"/>
        </w:numPr>
        <w:tabs>
          <w:tab w:val="clear" w:pos="4153"/>
          <w:tab w:val="clear" w:pos="8306"/>
        </w:tabs>
        <w:spacing w:after="120"/>
        <w:ind w:left="993"/>
        <w:jc w:val="both"/>
      </w:pPr>
      <w:r w:rsidRPr="00086B3F">
        <w:t xml:space="preserve">Rose Hill </w:t>
      </w:r>
    </w:p>
    <w:p w:rsidR="00086B3F" w:rsidP="000100AA" w:rsidRDefault="00B97E28" w14:paraId="26F50585" w14:textId="77777777">
      <w:pPr>
        <w:pStyle w:val="Footer"/>
        <w:numPr>
          <w:ilvl w:val="1"/>
          <w:numId w:val="3"/>
        </w:numPr>
        <w:tabs>
          <w:tab w:val="clear" w:pos="4153"/>
          <w:tab w:val="clear" w:pos="8306"/>
        </w:tabs>
        <w:spacing w:after="120"/>
        <w:ind w:left="993"/>
        <w:jc w:val="both"/>
      </w:pPr>
      <w:r w:rsidRPr="00086B3F">
        <w:t xml:space="preserve">Wood Farm </w:t>
      </w:r>
    </w:p>
    <w:p w:rsidR="00086B3F" w:rsidP="000100AA" w:rsidRDefault="00B97E28" w14:paraId="20E175F1" w14:textId="77777777">
      <w:pPr>
        <w:pStyle w:val="Footer"/>
        <w:numPr>
          <w:ilvl w:val="1"/>
          <w:numId w:val="3"/>
        </w:numPr>
        <w:tabs>
          <w:tab w:val="clear" w:pos="4153"/>
          <w:tab w:val="clear" w:pos="8306"/>
        </w:tabs>
        <w:spacing w:after="120"/>
        <w:ind w:left="993"/>
        <w:jc w:val="both"/>
      </w:pPr>
      <w:r w:rsidRPr="00086B3F">
        <w:t xml:space="preserve">Barton </w:t>
      </w:r>
    </w:p>
    <w:p w:rsidR="00DE1C66" w:rsidP="000100AA" w:rsidRDefault="00DE1C66" w14:paraId="047661FD" w14:textId="77777777">
      <w:pPr>
        <w:pStyle w:val="Footer"/>
        <w:numPr>
          <w:ilvl w:val="1"/>
          <w:numId w:val="3"/>
        </w:numPr>
        <w:tabs>
          <w:tab w:val="clear" w:pos="4153"/>
          <w:tab w:val="clear" w:pos="8306"/>
        </w:tabs>
        <w:spacing w:after="120"/>
        <w:ind w:left="993"/>
        <w:jc w:val="both"/>
      </w:pPr>
      <w:r>
        <w:t>Blackbird Leys</w:t>
      </w:r>
    </w:p>
    <w:p w:rsidR="00636D34" w:rsidP="000100AA" w:rsidRDefault="00A27F48" w14:paraId="4C99ECAB" w14:textId="01E40E07">
      <w:pPr>
        <w:pStyle w:val="Footer"/>
        <w:numPr>
          <w:ilvl w:val="1"/>
          <w:numId w:val="3"/>
        </w:numPr>
        <w:tabs>
          <w:tab w:val="clear" w:pos="4153"/>
          <w:tab w:val="clear" w:pos="8306"/>
        </w:tabs>
        <w:spacing w:after="120"/>
        <w:ind w:left="993"/>
        <w:jc w:val="both"/>
      </w:pPr>
      <w:r>
        <w:t xml:space="preserve">Oxford City Council </w:t>
      </w:r>
      <w:r w:rsidRPr="00086B3F" w:rsidR="00B97E28">
        <w:t>tower blocks</w:t>
      </w:r>
      <w:r>
        <w:t xml:space="preserve"> and some low rises</w:t>
      </w:r>
      <w:r w:rsidRPr="00086B3F" w:rsidR="00B97E28">
        <w:t xml:space="preserve">. </w:t>
      </w:r>
      <w:bookmarkStart w:name="link15" w:id="36"/>
      <w:bookmarkStart w:name="Victims" w:id="37"/>
    </w:p>
    <w:p w:rsidRPr="00235BD0" w:rsidR="00461087" w:rsidP="00383DB1" w:rsidRDefault="004E1401" w14:paraId="48193A15" w14:textId="77777777">
      <w:pPr>
        <w:pStyle w:val="Heading1"/>
      </w:pPr>
      <w:bookmarkStart w:name="_Toc207807426" w:id="38"/>
      <w:r w:rsidRPr="00235BD0">
        <w:t>Supporting v</w:t>
      </w:r>
      <w:r w:rsidRPr="00235BD0" w:rsidR="0055747B">
        <w:t>ictims</w:t>
      </w:r>
      <w:bookmarkEnd w:id="36"/>
      <w:bookmarkEnd w:id="37"/>
      <w:r w:rsidRPr="00235BD0">
        <w:t xml:space="preserve"> and</w:t>
      </w:r>
      <w:r w:rsidRPr="00235BD0" w:rsidR="0055747B">
        <w:t xml:space="preserve"> witnesses</w:t>
      </w:r>
      <w:bookmarkEnd w:id="38"/>
    </w:p>
    <w:p w:rsidRPr="001F04DD" w:rsidR="003E57BC" w:rsidP="000100AA" w:rsidRDefault="003E57BC" w14:paraId="2F2B13D4" w14:textId="1501CEAC">
      <w:pPr>
        <w:pStyle w:val="ListParagraph"/>
        <w:numPr>
          <w:ilvl w:val="0"/>
          <w:numId w:val="3"/>
        </w:numPr>
        <w:spacing w:before="120" w:after="120"/>
        <w:ind w:left="567" w:hanging="567"/>
        <w:contextualSpacing w:val="0"/>
        <w:jc w:val="both"/>
      </w:pPr>
      <w:r w:rsidRPr="001F04DD">
        <w:t xml:space="preserve">When a complaint of ASB is reported to the ASB Service the case officer will explain the process, agree with the complainant how often they want to be contacted, assess the risk to them and update them as the case progresses.  </w:t>
      </w:r>
    </w:p>
    <w:p w:rsidRPr="001F04DD" w:rsidR="003E57BC" w:rsidP="000100AA" w:rsidRDefault="003E57BC" w14:paraId="0F73BC60" w14:textId="74DE9350">
      <w:pPr>
        <w:pStyle w:val="ListParagraph"/>
        <w:numPr>
          <w:ilvl w:val="0"/>
          <w:numId w:val="3"/>
        </w:numPr>
        <w:spacing w:before="120" w:after="120"/>
        <w:ind w:left="567" w:hanging="567"/>
        <w:contextualSpacing w:val="0"/>
        <w:jc w:val="both"/>
      </w:pPr>
      <w:r w:rsidRPr="001F04DD">
        <w:t>Every complainant will receive information on what they can expect from the case officer, how they can gather evidence, what tools and powers are available and the investigation process.</w:t>
      </w:r>
    </w:p>
    <w:p w:rsidRPr="001F04DD" w:rsidR="003E57BC" w:rsidP="000100AA" w:rsidRDefault="003E57BC" w14:paraId="29EFF033" w14:textId="19C66C82">
      <w:pPr>
        <w:pStyle w:val="ListParagraph"/>
        <w:numPr>
          <w:ilvl w:val="0"/>
          <w:numId w:val="3"/>
        </w:numPr>
        <w:spacing w:before="120" w:after="120"/>
        <w:ind w:left="567" w:hanging="567"/>
        <w:contextualSpacing w:val="0"/>
        <w:jc w:val="both"/>
      </w:pPr>
      <w:r w:rsidRPr="001F04DD">
        <w:t>The case officer, if appropriate, will sign post or refer complainants to other support services.</w:t>
      </w:r>
    </w:p>
    <w:p w:rsidR="006B21FE" w:rsidP="000100AA" w:rsidRDefault="0055747B" w14:paraId="3670346C" w14:textId="249E5C5D">
      <w:pPr>
        <w:pStyle w:val="ListParagraph"/>
        <w:numPr>
          <w:ilvl w:val="0"/>
          <w:numId w:val="3"/>
        </w:numPr>
        <w:spacing w:before="120" w:after="120"/>
        <w:ind w:left="567" w:hanging="567"/>
        <w:contextualSpacing w:val="0"/>
        <w:jc w:val="both"/>
      </w:pPr>
      <w:r w:rsidRPr="00725B93">
        <w:t xml:space="preserve">To tackle ASB effectively, victims and witnesses must feel able to provide evidence in confidence and without fear. </w:t>
      </w:r>
      <w:r w:rsidR="006B21FE">
        <w:t xml:space="preserve"> We will discuss with the complainant their views on anonymity, particularly </w:t>
      </w:r>
      <w:proofErr w:type="gramStart"/>
      <w:r w:rsidR="006B21FE">
        <w:t>in regard to</w:t>
      </w:r>
      <w:proofErr w:type="gramEnd"/>
      <w:r w:rsidR="006B21FE">
        <w:t xml:space="preserve"> court hearings that usually require a witness statement and subsequent appearance at court.</w:t>
      </w:r>
    </w:p>
    <w:p w:rsidR="00461087" w:rsidP="000100AA" w:rsidRDefault="00F754A7" w14:paraId="50214902" w14:textId="0F92CD7B">
      <w:pPr>
        <w:pStyle w:val="ListParagraph"/>
        <w:numPr>
          <w:ilvl w:val="0"/>
          <w:numId w:val="3"/>
        </w:numPr>
        <w:spacing w:before="120" w:after="120"/>
        <w:ind w:left="567" w:hanging="567"/>
        <w:contextualSpacing w:val="0"/>
        <w:jc w:val="both"/>
      </w:pPr>
      <w:r>
        <w:t>For c</w:t>
      </w:r>
      <w:r w:rsidR="00EB762D">
        <w:t xml:space="preserve">ases that </w:t>
      </w:r>
      <w:r w:rsidR="00D50D39">
        <w:t>go to</w:t>
      </w:r>
      <w:r w:rsidRPr="00725B93" w:rsidR="0055747B">
        <w:t xml:space="preserve"> court, the </w:t>
      </w:r>
      <w:r w:rsidR="006B21FE">
        <w:t>case</w:t>
      </w:r>
      <w:r w:rsidRPr="00725B93" w:rsidR="0055747B">
        <w:t xml:space="preserve"> officer </w:t>
      </w:r>
      <w:r w:rsidR="00D50D39">
        <w:t>must</w:t>
      </w:r>
      <w:r w:rsidRPr="00725B93" w:rsidR="0055747B">
        <w:t xml:space="preserve"> consider compiling a “</w:t>
      </w:r>
      <w:r w:rsidR="00D50D39">
        <w:t>Victim personal statement</w:t>
      </w:r>
      <w:r w:rsidRPr="00725B93" w:rsidR="003823B5">
        <w:t xml:space="preserve">” </w:t>
      </w:r>
      <w:r w:rsidRPr="00725B93" w:rsidR="0055747B">
        <w:t>detailing the effects of the perpetrator’s beh</w:t>
      </w:r>
      <w:r w:rsidR="00D50D39">
        <w:t>aviour on the witness’s life. The court is obliged to take this statement into account when dealing with the offender.</w:t>
      </w:r>
      <w:r w:rsidRPr="00725B93" w:rsidR="0055747B">
        <w:t xml:space="preserve"> </w:t>
      </w:r>
    </w:p>
    <w:p w:rsidRPr="00725B93" w:rsidR="0055747B" w:rsidP="013ECCBA" w:rsidRDefault="0055747B" w14:paraId="27FAB48F" w14:textId="77777777">
      <w:pPr>
        <w:pStyle w:val="ListParagraph"/>
        <w:numPr>
          <w:ilvl w:val="0"/>
          <w:numId w:val="3"/>
        </w:numPr>
        <w:spacing w:before="120" w:after="120"/>
        <w:ind w:left="567" w:hanging="567"/>
        <w:jc w:val="both"/>
        <w:rPr/>
      </w:pPr>
      <w:r w:rsidR="0055747B">
        <w:rPr/>
        <w:t xml:space="preserve">Officers will ensure that any instructions issued to </w:t>
      </w:r>
      <w:r w:rsidR="00723885">
        <w:rPr/>
        <w:t xml:space="preserve">legal representatives </w:t>
      </w:r>
      <w:r w:rsidR="0055747B">
        <w:rPr/>
        <w:t>will include full consideration of the needs of the w</w:t>
      </w:r>
      <w:r w:rsidR="00723885">
        <w:rPr/>
        <w:t>itness</w:t>
      </w:r>
      <w:r w:rsidR="00D50D39">
        <w:rPr/>
        <w:t xml:space="preserve"> especially </w:t>
      </w:r>
      <w:r w:rsidR="00D50D39">
        <w:rPr/>
        <w:t>with regard to</w:t>
      </w:r>
      <w:r w:rsidR="00D50D39">
        <w:rPr/>
        <w:t xml:space="preserve"> the availability of special measures</w:t>
      </w:r>
      <w:r w:rsidR="00723885">
        <w:rPr/>
        <w:t xml:space="preserve">.  </w:t>
      </w:r>
      <w:r w:rsidR="00723885">
        <w:rPr/>
        <w:t>Officers will always</w:t>
      </w:r>
      <w:r w:rsidR="0055747B">
        <w:rPr/>
        <w:t xml:space="preserve"> </w:t>
      </w:r>
      <w:r w:rsidR="0055747B">
        <w:rPr/>
        <w:t>advise</w:t>
      </w:r>
      <w:r w:rsidR="0055747B">
        <w:rPr/>
        <w:t xml:space="preserve"> complainants of the </w:t>
      </w:r>
      <w:r w:rsidR="0055747B">
        <w:rPr/>
        <w:t>final outcome</w:t>
      </w:r>
      <w:r w:rsidR="0055747B">
        <w:rPr/>
        <w:t xml:space="preserve"> of cases and of any measures aimed at preventing problems from recurring. </w:t>
      </w:r>
    </w:p>
    <w:p w:rsidR="240EA0CA" w:rsidP="037C67D5" w:rsidRDefault="240EA0CA" w14:paraId="39D3117D" w14:textId="08F46DA1">
      <w:pPr>
        <w:pStyle w:val="ListParagraph"/>
        <w:numPr>
          <w:ilvl w:val="0"/>
          <w:numId w:val="3"/>
        </w:numPr>
        <w:spacing w:before="120" w:after="120"/>
        <w:ind w:left="567" w:hanging="567"/>
        <w:jc w:val="both"/>
        <w:rPr/>
      </w:pPr>
      <w:r w:rsidR="7E5EBB74">
        <w:rPr/>
        <w:t>Officers m</w:t>
      </w:r>
      <w:r w:rsidR="58000604">
        <w:rPr/>
        <w:t>ay consider</w:t>
      </w:r>
      <w:r w:rsidR="240EA0CA">
        <w:rPr/>
        <w:t xml:space="preserve"> a council property </w:t>
      </w:r>
      <w:r w:rsidR="29CAB89D">
        <w:rPr/>
        <w:t>to be</w:t>
      </w:r>
      <w:r w:rsidR="4957FDEE">
        <w:rPr/>
        <w:t xml:space="preserve"> </w:t>
      </w:r>
      <w:r w:rsidR="00F995FA">
        <w:rPr/>
        <w:t>assessed for security improvement</w:t>
      </w:r>
      <w:r w:rsidR="4708FE39">
        <w:rPr/>
        <w:t>s</w:t>
      </w:r>
      <w:r w:rsidR="240EA0CA">
        <w:rPr/>
        <w:t xml:space="preserve"> to </w:t>
      </w:r>
      <w:r w:rsidR="34FF89B9">
        <w:rPr/>
        <w:t xml:space="preserve">help </w:t>
      </w:r>
      <w:r w:rsidR="240EA0CA">
        <w:rPr/>
        <w:t xml:space="preserve">prevent further crime or victimisation. We will </w:t>
      </w:r>
      <w:r w:rsidR="568C3631">
        <w:rPr/>
        <w:t xml:space="preserve">provide recommendations </w:t>
      </w:r>
      <w:r w:rsidR="657C68A0">
        <w:rPr/>
        <w:t>on an individual case basis</w:t>
      </w:r>
      <w:r w:rsidR="61BFCD0E">
        <w:rPr/>
        <w:t xml:space="preserve"> </w:t>
      </w:r>
      <w:r w:rsidR="64764EE5">
        <w:rPr/>
        <w:t>that are reasonable and appropriate</w:t>
      </w:r>
      <w:r w:rsidR="64764EE5">
        <w:rPr/>
        <w:t>.</w:t>
      </w:r>
      <w:r w:rsidR="64764EE5">
        <w:rPr/>
        <w:t xml:space="preserve"> </w:t>
      </w:r>
      <w:r w:rsidR="61BFCD0E">
        <w:rPr/>
        <w:t xml:space="preserve"> </w:t>
      </w:r>
    </w:p>
    <w:p w:rsidR="00196847" w:rsidP="00383DB1" w:rsidRDefault="00196847" w14:paraId="37A5C1EF" w14:textId="77777777">
      <w:pPr>
        <w:pStyle w:val="Heading1"/>
      </w:pPr>
      <w:bookmarkStart w:name="link16" w:id="39"/>
      <w:bookmarkStart w:name="Logging" w:id="40"/>
      <w:bookmarkStart w:name="_Toc207807427" w:id="41"/>
      <w:r>
        <w:t>Information sharing arrangements</w:t>
      </w:r>
      <w:bookmarkEnd w:id="41"/>
    </w:p>
    <w:p w:rsidRPr="00461087" w:rsidR="00196847" w:rsidP="000100AA" w:rsidRDefault="00196847" w14:paraId="14BBEF30" w14:textId="21E461D2">
      <w:pPr>
        <w:pStyle w:val="ListParagraph"/>
        <w:numPr>
          <w:ilvl w:val="0"/>
          <w:numId w:val="3"/>
        </w:numPr>
        <w:spacing w:before="120" w:after="120"/>
        <w:ind w:left="567" w:hanging="567"/>
        <w:contextualSpacing w:val="0"/>
        <w:jc w:val="both"/>
      </w:pPr>
      <w:r>
        <w:t>Information sharing arrangements are governed by the Oxfordshire Community Safety Information Sharing protocol that can be found on the Oxfordshire Insight website.  This is based on the power to share information for the prevention or detection of crime and disorder as set out in statute.  The protocol describes how data will be managed in line with data protection principles.</w:t>
      </w:r>
      <w:r w:rsidRPr="00461087">
        <w:t xml:space="preserve"> </w:t>
      </w:r>
    </w:p>
    <w:p w:rsidRPr="00235BD0" w:rsidR="002F2047" w:rsidP="00383DB1" w:rsidRDefault="0055747B" w14:paraId="57ED9BD4" w14:textId="6D0DCDE2">
      <w:pPr>
        <w:pStyle w:val="Heading1"/>
      </w:pPr>
      <w:bookmarkStart w:name="_Toc207807428" w:id="42"/>
      <w:r w:rsidRPr="00235BD0">
        <w:t>Logging</w:t>
      </w:r>
      <w:bookmarkEnd w:id="39"/>
      <w:bookmarkEnd w:id="40"/>
      <w:r w:rsidRPr="00235BD0">
        <w:t xml:space="preserve"> concerns for children, young people or vulnerable adults</w:t>
      </w:r>
      <w:bookmarkEnd w:id="42"/>
      <w:r w:rsidRPr="00235BD0">
        <w:t xml:space="preserve"> </w:t>
      </w:r>
      <w:bookmarkEnd w:id="4"/>
    </w:p>
    <w:p w:rsidRPr="00461087" w:rsidR="0055747B" w:rsidP="000100AA" w:rsidRDefault="0055747B" w14:paraId="517FF19A" w14:textId="77777777">
      <w:pPr>
        <w:pStyle w:val="ListParagraph"/>
        <w:numPr>
          <w:ilvl w:val="0"/>
          <w:numId w:val="3"/>
        </w:numPr>
        <w:spacing w:before="120" w:after="120"/>
        <w:ind w:left="567" w:hanging="567"/>
        <w:contextualSpacing w:val="0"/>
        <w:jc w:val="both"/>
      </w:pPr>
      <w:proofErr w:type="gramStart"/>
      <w:r w:rsidRPr="00461087">
        <w:t>In the course of</w:t>
      </w:r>
      <w:proofErr w:type="gramEnd"/>
      <w:r w:rsidRPr="00461087">
        <w:t xml:space="preserve"> an investigation an officer may come across a person whose welfare may raise concerns.  </w:t>
      </w:r>
      <w:r w:rsidRPr="00461087" w:rsidR="009759FD">
        <w:t xml:space="preserve">Whether or not the subject has a </w:t>
      </w:r>
      <w:r w:rsidRPr="00461087">
        <w:t xml:space="preserve">direct connection to the case under investigation, it remains </w:t>
      </w:r>
      <w:r w:rsidRPr="00461087" w:rsidR="009759FD">
        <w:t>the</w:t>
      </w:r>
      <w:r w:rsidRPr="00461087">
        <w:t xml:space="preserve"> duty </w:t>
      </w:r>
      <w:r w:rsidRPr="00461087" w:rsidR="009759FD">
        <w:t>of</w:t>
      </w:r>
      <w:r w:rsidRPr="00461087">
        <w:t xml:space="preserve"> officers to ensure that these concerns are properly logged </w:t>
      </w:r>
      <w:r w:rsidR="006D09CB">
        <w:t xml:space="preserve">on the Council’s safeguarding reporting system </w:t>
      </w:r>
      <w:r w:rsidRPr="00461087">
        <w:t>and</w:t>
      </w:r>
      <w:r w:rsidR="003212A4">
        <w:t xml:space="preserve"> passed to social </w:t>
      </w:r>
      <w:r w:rsidR="00D50D39">
        <w:t>services through the Council’s safeguarding procedures</w:t>
      </w:r>
      <w:r w:rsidR="003212A4">
        <w:t>.</w:t>
      </w:r>
      <w:r w:rsidRPr="00461087" w:rsidR="00972F69">
        <w:t xml:space="preserve"> </w:t>
      </w:r>
    </w:p>
    <w:p w:rsidRPr="00235BD0" w:rsidR="0055747B" w:rsidP="00383DB1" w:rsidRDefault="0055747B" w14:paraId="346475C4" w14:textId="77777777">
      <w:pPr>
        <w:pStyle w:val="Heading1"/>
      </w:pPr>
      <w:bookmarkStart w:name="link17" w:id="43"/>
      <w:bookmarkStart w:name="Monitoring" w:id="44"/>
      <w:bookmarkStart w:name="_Toc207807429" w:id="45"/>
      <w:r w:rsidRPr="00235BD0">
        <w:t>Monitoring</w:t>
      </w:r>
      <w:bookmarkEnd w:id="43"/>
      <w:bookmarkEnd w:id="44"/>
      <w:r w:rsidRPr="00235BD0">
        <w:t xml:space="preserve"> the service</w:t>
      </w:r>
      <w:bookmarkEnd w:id="45"/>
    </w:p>
    <w:p w:rsidRPr="00725B93" w:rsidR="0055747B" w:rsidP="000100AA" w:rsidRDefault="00714E60" w14:paraId="0D06AB5C" w14:textId="77777777">
      <w:pPr>
        <w:pStyle w:val="ListParagraph"/>
        <w:numPr>
          <w:ilvl w:val="0"/>
          <w:numId w:val="3"/>
        </w:numPr>
        <w:spacing w:before="120" w:after="120"/>
        <w:ind w:left="567" w:hanging="567"/>
        <w:contextualSpacing w:val="0"/>
        <w:jc w:val="both"/>
      </w:pPr>
      <w:r>
        <w:t>Oxford</w:t>
      </w:r>
      <w:r w:rsidRPr="00725B93" w:rsidR="0055747B">
        <w:t xml:space="preserve"> City Council is committed to delivering a </w:t>
      </w:r>
      <w:r w:rsidR="009759FD">
        <w:t>high</w:t>
      </w:r>
      <w:r w:rsidRPr="00725B93" w:rsidR="009759FD">
        <w:t xml:space="preserve"> </w:t>
      </w:r>
      <w:r w:rsidRPr="00725B93" w:rsidR="0055747B">
        <w:t>quality anti-social behaviour service.  Our aim is to continu</w:t>
      </w:r>
      <w:r w:rsidR="006470A1">
        <w:t>ous</w:t>
      </w:r>
      <w:r w:rsidRPr="00725B93" w:rsidR="0055747B">
        <w:t xml:space="preserve">ly improve the way we work and to acknowledge, and learn from, the occasions when the service fails to meet expectations.  </w:t>
      </w:r>
    </w:p>
    <w:p w:rsidR="0055747B" w:rsidP="000100AA" w:rsidRDefault="0055747B" w14:paraId="53E8A304" w14:textId="77777777">
      <w:pPr>
        <w:pStyle w:val="ListParagraph"/>
        <w:numPr>
          <w:ilvl w:val="0"/>
          <w:numId w:val="3"/>
        </w:numPr>
        <w:spacing w:before="120" w:after="120"/>
        <w:ind w:left="567" w:hanging="567"/>
        <w:contextualSpacing w:val="0"/>
        <w:jc w:val="both"/>
      </w:pPr>
      <w:r w:rsidRPr="00725B93">
        <w:t>How we deal with ASB in the community is also monitored against an agreed set of minimum standards of performance</w:t>
      </w:r>
      <w:r w:rsidR="00723885">
        <w:t>, established in the Oxford Local Offer for ASB</w:t>
      </w:r>
      <w:r w:rsidRPr="00725B93">
        <w:t>.  We report on our performance against these standards</w:t>
      </w:r>
      <w:r w:rsidR="00F9506A">
        <w:t>.</w:t>
      </w:r>
      <w:r w:rsidRPr="00725B93">
        <w:t xml:space="preserve"> </w:t>
      </w:r>
    </w:p>
    <w:p w:rsidRPr="00235BD0" w:rsidR="00461087" w:rsidP="00383DB1" w:rsidRDefault="004E1401" w14:paraId="1EC2ABF1" w14:textId="77777777">
      <w:pPr>
        <w:pStyle w:val="Heading1"/>
      </w:pPr>
      <w:bookmarkStart w:name="_Toc207807430" w:id="46"/>
      <w:r w:rsidRPr="00235BD0">
        <w:t>Professional d</w:t>
      </w:r>
      <w:r w:rsidRPr="00235BD0" w:rsidR="00461087">
        <w:t>iscretion</w:t>
      </w:r>
      <w:bookmarkEnd w:id="46"/>
    </w:p>
    <w:p w:rsidRPr="00461087" w:rsidR="00461087" w:rsidP="000100AA" w:rsidRDefault="002C2EAF" w14:paraId="2D4B0E13" w14:textId="77777777">
      <w:pPr>
        <w:pStyle w:val="ListParagraph"/>
        <w:numPr>
          <w:ilvl w:val="0"/>
          <w:numId w:val="3"/>
        </w:numPr>
        <w:spacing w:before="120" w:after="120"/>
        <w:ind w:left="567" w:hanging="567"/>
        <w:contextualSpacing w:val="0"/>
        <w:jc w:val="both"/>
      </w:pPr>
      <w:r>
        <w:t xml:space="preserve">Our ASB </w:t>
      </w:r>
      <w:r w:rsidRPr="00461087" w:rsidR="00461087">
        <w:t xml:space="preserve">policy commits us to dealing with </w:t>
      </w:r>
      <w:r>
        <w:t xml:space="preserve">anti-social behaviour fairly and proportionately. </w:t>
      </w:r>
      <w:r w:rsidRPr="00461087" w:rsidR="00461087">
        <w:t>Our services are constan</w:t>
      </w:r>
      <w:r>
        <w:t>tly evolving and each ASB case</w:t>
      </w:r>
      <w:r w:rsidR="00723885">
        <w:t xml:space="preserve"> is unique</w:t>
      </w:r>
      <w:r w:rsidRPr="00461087" w:rsidR="00461087">
        <w:t xml:space="preserve">.  When appropriate, we will use our discretion to vary our approach </w:t>
      </w:r>
      <w:r>
        <w:t>depending on the circumstances of the case.</w:t>
      </w:r>
    </w:p>
    <w:p w:rsidRPr="00235BD0" w:rsidR="00461087" w:rsidP="00383DB1" w:rsidRDefault="00461087" w14:paraId="3367BA5B" w14:textId="77777777">
      <w:pPr>
        <w:pStyle w:val="Heading1"/>
      </w:pPr>
      <w:bookmarkStart w:name="_Toc207807431" w:id="47"/>
      <w:r w:rsidRPr="00235BD0">
        <w:t>Comments, compliments and complaints</w:t>
      </w:r>
      <w:bookmarkEnd w:id="47"/>
    </w:p>
    <w:p w:rsidRPr="00461087" w:rsidR="00461087" w:rsidP="000100AA" w:rsidRDefault="00461087" w14:paraId="2D650B87" w14:textId="73B49278">
      <w:pPr>
        <w:pStyle w:val="ListParagraph"/>
        <w:numPr>
          <w:ilvl w:val="0"/>
          <w:numId w:val="3"/>
        </w:numPr>
        <w:spacing w:before="120" w:after="120"/>
        <w:ind w:left="567" w:hanging="567"/>
        <w:contextualSpacing w:val="0"/>
        <w:jc w:val="both"/>
      </w:pPr>
      <w:r w:rsidRPr="00461087">
        <w:t xml:space="preserve">As a service provider, Oxford City Council strives to excel in </w:t>
      </w:r>
      <w:r w:rsidR="00E50B42">
        <w:t>citizen</w:t>
      </w:r>
      <w:r w:rsidRPr="00461087">
        <w:t xml:space="preserve"> satisfaction. We particularly feedback where our staff, services, policies and procedures have exceeded expectations</w:t>
      </w:r>
      <w:r w:rsidR="00723885">
        <w:t>.</w:t>
      </w:r>
    </w:p>
    <w:p w:rsidRPr="00461087" w:rsidR="00461087" w:rsidP="000100AA" w:rsidRDefault="00461087" w14:paraId="1878050D" w14:textId="77777777">
      <w:pPr>
        <w:pStyle w:val="ListParagraph"/>
        <w:numPr>
          <w:ilvl w:val="0"/>
          <w:numId w:val="3"/>
        </w:numPr>
        <w:spacing w:before="120" w:after="120"/>
        <w:ind w:left="567" w:hanging="567"/>
        <w:contextualSpacing w:val="0"/>
        <w:jc w:val="both"/>
      </w:pPr>
      <w:r w:rsidRPr="00461087">
        <w:t>Oxford City Council's objective is to build a world class city for everyone and excel in our service provision</w:t>
      </w:r>
      <w:r w:rsidR="006470A1">
        <w:t>.</w:t>
      </w:r>
      <w:r w:rsidRPr="00461087">
        <w:t xml:space="preserve"> </w:t>
      </w:r>
      <w:r w:rsidR="006470A1">
        <w:t>W</w:t>
      </w:r>
      <w:r w:rsidRPr="00461087">
        <w:t>e recognise that things sometimes can go wrong. When they do, we want to put them right as soon as possible and learn from what happened to develop and improve services and procedures.</w:t>
      </w:r>
    </w:p>
    <w:p w:rsidRPr="00461087" w:rsidR="00461087" w:rsidP="000100AA" w:rsidRDefault="00461087" w14:paraId="4F667061" w14:textId="28AEF967">
      <w:pPr>
        <w:pStyle w:val="ListParagraph"/>
        <w:numPr>
          <w:ilvl w:val="0"/>
          <w:numId w:val="3"/>
        </w:numPr>
        <w:spacing w:before="120" w:after="120"/>
        <w:ind w:left="567" w:hanging="567"/>
        <w:contextualSpacing w:val="0"/>
        <w:jc w:val="both"/>
      </w:pPr>
      <w:r w:rsidRPr="00461087">
        <w:t xml:space="preserve">To ensure we receive </w:t>
      </w:r>
      <w:r w:rsidR="00E50B42">
        <w:t>your</w:t>
      </w:r>
      <w:r w:rsidRPr="00461087">
        <w:t xml:space="preserve"> feedback, either positive or negative, please </w:t>
      </w:r>
      <w:r w:rsidRPr="004E1401" w:rsidR="00B46A46">
        <w:t xml:space="preserve">call us on our mainline number: 01865 249811 or </w:t>
      </w:r>
      <w:r w:rsidRPr="00461087">
        <w:t>use our on-line form that can be found here:</w:t>
      </w:r>
    </w:p>
    <w:p w:rsidR="0035337D" w:rsidP="004E1401" w:rsidRDefault="00461087" w14:paraId="27F21CF8" w14:textId="77777777">
      <w:pPr>
        <w:spacing w:after="120"/>
        <w:jc w:val="both"/>
        <w:rPr>
          <w:rStyle w:val="Hyperlink"/>
          <w:color w:val="1F497D" w:themeColor="text2"/>
          <w:lang w:val="en"/>
        </w:rPr>
      </w:pPr>
      <w:r>
        <w:rPr>
          <w:lang w:val="en"/>
        </w:rPr>
        <w:t xml:space="preserve"> </w:t>
      </w:r>
      <w:hyperlink w:history="1" r:id="rId17">
        <w:r w:rsidRPr="00235BD0">
          <w:rPr>
            <w:rStyle w:val="Hyperlink"/>
            <w:color w:val="1F497D" w:themeColor="text2"/>
            <w:lang w:val="en"/>
          </w:rPr>
          <w:t>http://www.oxford.gov.uk/PageRender/decVanilla/CommentsComplimentsorComplaints.htm</w:t>
        </w:r>
      </w:hyperlink>
    </w:p>
    <w:p w:rsidR="0035337D" w:rsidRDefault="0035337D" w14:paraId="0E4E26DF" w14:textId="77777777">
      <w:pPr>
        <w:rPr>
          <w:rStyle w:val="Hyperlink"/>
          <w:color w:val="1F497D" w:themeColor="text2"/>
          <w:lang w:val="en"/>
        </w:rPr>
      </w:pPr>
      <w:r>
        <w:rPr>
          <w:rStyle w:val="Hyperlink"/>
          <w:color w:val="1F497D" w:themeColor="text2"/>
          <w:lang w:val="en"/>
        </w:rPr>
        <w:br w:type="page"/>
      </w:r>
    </w:p>
    <w:p w:rsidR="00972F69" w:rsidP="006B616F" w:rsidRDefault="00972F69" w14:paraId="6735E524" w14:textId="77777777">
      <w:pPr>
        <w:jc w:val="center"/>
        <w:rPr>
          <w:noProof/>
          <w:lang w:eastAsia="en-GB"/>
        </w:rPr>
      </w:pPr>
    </w:p>
    <w:p w:rsidR="00972F69" w:rsidP="006B616F" w:rsidRDefault="00972F69" w14:paraId="19A495C2" w14:textId="77777777">
      <w:pPr>
        <w:jc w:val="center"/>
        <w:rPr>
          <w:noProof/>
          <w:lang w:eastAsia="en-GB"/>
        </w:rPr>
      </w:pPr>
    </w:p>
    <w:p w:rsidR="00972F69" w:rsidP="006B616F" w:rsidRDefault="00972F69" w14:paraId="5A11FABB" w14:textId="77777777">
      <w:pPr>
        <w:jc w:val="center"/>
        <w:rPr>
          <w:noProof/>
          <w:lang w:eastAsia="en-GB"/>
        </w:rPr>
      </w:pPr>
    </w:p>
    <w:p w:rsidR="00972F69" w:rsidP="006B616F" w:rsidRDefault="00972F69" w14:paraId="7ECCCE2B" w14:textId="77777777">
      <w:pPr>
        <w:jc w:val="center"/>
        <w:rPr>
          <w:noProof/>
          <w:lang w:eastAsia="en-GB"/>
        </w:rPr>
      </w:pPr>
    </w:p>
    <w:p w:rsidR="00972F69" w:rsidP="006B616F" w:rsidRDefault="00972F69" w14:paraId="120E3997" w14:textId="77777777">
      <w:pPr>
        <w:jc w:val="center"/>
        <w:rPr>
          <w:noProof/>
          <w:lang w:eastAsia="en-GB"/>
        </w:rPr>
      </w:pPr>
    </w:p>
    <w:p w:rsidR="00972F69" w:rsidP="006B616F" w:rsidRDefault="00972F69" w14:paraId="46C413F9" w14:textId="77777777">
      <w:pPr>
        <w:jc w:val="center"/>
        <w:rPr>
          <w:noProof/>
          <w:lang w:eastAsia="en-GB"/>
        </w:rPr>
      </w:pPr>
    </w:p>
    <w:p w:rsidR="00972F69" w:rsidP="006B616F" w:rsidRDefault="00972F69" w14:paraId="6B3F012F" w14:textId="77777777">
      <w:pPr>
        <w:jc w:val="center"/>
        <w:rPr>
          <w:noProof/>
          <w:lang w:eastAsia="en-GB"/>
        </w:rPr>
      </w:pPr>
    </w:p>
    <w:p w:rsidR="00CA52E0" w:rsidP="006B616F" w:rsidRDefault="00CA52E0" w14:paraId="6B1D5E15" w14:textId="77777777">
      <w:pPr>
        <w:jc w:val="center"/>
      </w:pPr>
      <w:r w:rsidRPr="002C656F">
        <w:rPr>
          <w:noProof/>
          <w:lang w:eastAsia="en-GB"/>
        </w:rPr>
        <w:drawing>
          <wp:inline distT="0" distB="0" distL="0" distR="0" wp14:anchorId="47F660F4" wp14:editId="51F24396">
            <wp:extent cx="2324100" cy="312824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 LOGO.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25975" cy="3130763"/>
                    </a:xfrm>
                    <a:prstGeom prst="rect">
                      <a:avLst/>
                    </a:prstGeom>
                  </pic:spPr>
                </pic:pic>
              </a:graphicData>
            </a:graphic>
          </wp:inline>
        </w:drawing>
      </w:r>
    </w:p>
    <w:p w:rsidR="00CA52E0" w:rsidP="006B616F" w:rsidRDefault="00CA52E0" w14:paraId="60AF4F20" w14:textId="77777777">
      <w:pPr>
        <w:jc w:val="center"/>
      </w:pPr>
    </w:p>
    <w:p w:rsidR="00CA52E0" w:rsidP="006B616F" w:rsidRDefault="00CA52E0" w14:paraId="407B7670" w14:textId="77777777">
      <w:pPr>
        <w:jc w:val="center"/>
      </w:pPr>
    </w:p>
    <w:p w:rsidR="00CA52E0" w:rsidP="006B616F" w:rsidRDefault="00CA52E0" w14:paraId="5B7B6B2C" w14:textId="77777777">
      <w:pPr>
        <w:jc w:val="center"/>
      </w:pPr>
    </w:p>
    <w:p w:rsidR="00CA52E0" w:rsidP="006B616F" w:rsidRDefault="00CA52E0" w14:paraId="28CB5193" w14:textId="77777777">
      <w:pPr>
        <w:jc w:val="center"/>
      </w:pPr>
    </w:p>
    <w:p w:rsidR="00CA52E0" w:rsidP="006B616F" w:rsidRDefault="00CA52E0" w14:paraId="1B053F09" w14:textId="77777777">
      <w:pPr>
        <w:jc w:val="center"/>
      </w:pPr>
    </w:p>
    <w:p w:rsidR="00CA52E0" w:rsidP="006B616F" w:rsidRDefault="00CA52E0" w14:paraId="334FEC73" w14:textId="77777777">
      <w:pPr>
        <w:jc w:val="center"/>
      </w:pPr>
    </w:p>
    <w:p w:rsidR="00D409DB" w:rsidP="006B616F" w:rsidRDefault="00D409DB" w14:paraId="1C2EC9C0" w14:textId="77777777">
      <w:pPr>
        <w:jc w:val="center"/>
      </w:pPr>
    </w:p>
    <w:p w:rsidR="00D409DB" w:rsidP="006B616F" w:rsidRDefault="00D409DB" w14:paraId="49FE99A6" w14:textId="77777777">
      <w:pPr>
        <w:jc w:val="center"/>
      </w:pPr>
    </w:p>
    <w:p w:rsidR="00196A58" w:rsidP="006B616F" w:rsidRDefault="00196A58" w14:paraId="47595969" w14:textId="77777777">
      <w:pPr>
        <w:jc w:val="center"/>
      </w:pPr>
    </w:p>
    <w:p w:rsidR="00196A58" w:rsidP="006B616F" w:rsidRDefault="00196A58" w14:paraId="49C7DE65" w14:textId="77777777">
      <w:pPr>
        <w:jc w:val="center"/>
      </w:pPr>
    </w:p>
    <w:p w:rsidR="00196A58" w:rsidP="006B616F" w:rsidRDefault="00196A58" w14:paraId="13ABACF3" w14:textId="77777777">
      <w:pPr>
        <w:jc w:val="center"/>
      </w:pPr>
    </w:p>
    <w:p w:rsidR="00196A58" w:rsidP="006B616F" w:rsidRDefault="00196A58" w14:paraId="3C169B1A" w14:textId="77777777">
      <w:pPr>
        <w:jc w:val="center"/>
      </w:pPr>
    </w:p>
    <w:p w:rsidR="00D409DB" w:rsidP="006B616F" w:rsidRDefault="00D409DB" w14:paraId="4A491075" w14:textId="77777777">
      <w:pPr>
        <w:jc w:val="center"/>
      </w:pPr>
    </w:p>
    <w:p w:rsidR="00D409DB" w:rsidP="006B616F" w:rsidRDefault="00D409DB" w14:paraId="70093470" w14:textId="77777777">
      <w:pPr>
        <w:jc w:val="center"/>
      </w:pPr>
    </w:p>
    <w:p w:rsidR="00BF11F2" w:rsidP="006B616F" w:rsidRDefault="00F33BE6" w14:paraId="2C2DA805" w14:textId="77777777">
      <w:pPr>
        <w:jc w:val="center"/>
      </w:pPr>
      <w:r>
        <w:t>Community Safety Service</w:t>
      </w:r>
    </w:p>
    <w:p w:rsidRPr="006B616F" w:rsidR="005375A3" w:rsidP="006B616F" w:rsidRDefault="006B21FE" w14:paraId="6E93A10E" w14:textId="28DEA829">
      <w:pPr>
        <w:jc w:val="center"/>
      </w:pPr>
      <w:r>
        <w:t>Regulatory</w:t>
      </w:r>
      <w:r w:rsidR="00F33BE6">
        <w:t xml:space="preserve"> Services</w:t>
      </w:r>
      <w:r>
        <w:t xml:space="preserve"> and Community Safety</w:t>
      </w:r>
    </w:p>
    <w:p w:rsidRPr="006B616F" w:rsidR="00BF11F2" w:rsidP="006B616F" w:rsidRDefault="00BF11F2" w14:paraId="30967CBD" w14:textId="77777777">
      <w:pPr>
        <w:jc w:val="center"/>
      </w:pPr>
      <w:r w:rsidRPr="006B616F">
        <w:t>Oxford City Council</w:t>
      </w:r>
    </w:p>
    <w:p w:rsidRPr="006B616F" w:rsidR="00BF11F2" w:rsidP="006B616F" w:rsidRDefault="00DD3F46" w14:paraId="183C32CF" w14:textId="77777777">
      <w:pPr>
        <w:jc w:val="center"/>
      </w:pPr>
      <w:r>
        <w:rPr>
          <w:rStyle w:val="Strong"/>
        </w:rPr>
        <w:t>St Aldate</w:t>
      </w:r>
      <w:r w:rsidRPr="006B616F" w:rsidR="006B616F">
        <w:rPr>
          <w:rStyle w:val="Strong"/>
        </w:rPr>
        <w:t>s</w:t>
      </w:r>
      <w:r w:rsidRPr="006B616F" w:rsidR="006B616F">
        <w:rPr>
          <w:b/>
          <w:bCs/>
        </w:rPr>
        <w:t xml:space="preserve"> Chambers</w:t>
      </w:r>
      <w:r>
        <w:br/>
      </w:r>
      <w:r>
        <w:t>109 St Aldate</w:t>
      </w:r>
      <w:r w:rsidRPr="006B616F" w:rsidR="006B616F">
        <w:t>s</w:t>
      </w:r>
      <w:r w:rsidRPr="006B616F" w:rsidR="006B616F">
        <w:br/>
      </w:r>
      <w:r w:rsidRPr="006B616F" w:rsidR="006B616F">
        <w:t>Oxford, OX1 1DS</w:t>
      </w:r>
    </w:p>
    <w:p w:rsidRPr="006B616F" w:rsidR="00BF11F2" w:rsidP="00BF11F2" w:rsidRDefault="00BF11F2" w14:paraId="5875E200" w14:textId="77777777"/>
    <w:p w:rsidRPr="002C656F" w:rsidR="00BF11F2" w:rsidP="00BF11F2" w:rsidRDefault="00BF11F2" w14:paraId="3D6BF9AF" w14:textId="77777777">
      <w:pPr>
        <w:jc w:val="center"/>
      </w:pPr>
    </w:p>
    <w:p w:rsidRPr="002C656F" w:rsidR="00BF11F2" w:rsidP="00BF11F2" w:rsidRDefault="00BF11F2" w14:paraId="725686B0" w14:noSpellErr="1" w14:textId="2EAD7A9E">
      <w:pPr>
        <w:jc w:val="center"/>
      </w:pPr>
    </w:p>
    <w:sectPr w:rsidRPr="002C656F" w:rsidR="00BF11F2" w:rsidSect="00020D0C">
      <w:footerReference w:type="default" r:id="rId19"/>
      <w:pgSz w:w="11906" w:h="16838" w:orient="portrait"/>
      <w:pgMar w:top="1440" w:right="1440" w:bottom="1134" w:left="1440" w:header="708" w:footer="40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RA" w:author="ADAMS Richard J" w:date="2025-09-02T18:36:00Z" w:id="5">
    <w:p w:rsidR="005C7D82" w:rsidP="005C7D82" w:rsidRDefault="005C7D82" w14:paraId="2024C0AC" w14:textId="77777777">
      <w:pPr>
        <w:pStyle w:val="CommentText"/>
      </w:pPr>
      <w:r>
        <w:rPr>
          <w:rStyle w:val="CommentReference"/>
        </w:rPr>
        <w:annotationRef/>
      </w:r>
      <w:r>
        <w:t>Add to policy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24C0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F64C13" w16cex:dateUtc="2025-09-02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24C0AC" w16cid:durableId="7CF64C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5AE" w:rsidP="006B616F" w:rsidRDefault="008E55AE" w14:paraId="400E2959" w14:textId="77777777">
      <w:r>
        <w:separator/>
      </w:r>
    </w:p>
  </w:endnote>
  <w:endnote w:type="continuationSeparator" w:id="0">
    <w:p w:rsidR="008E55AE" w:rsidP="006B616F" w:rsidRDefault="008E55AE" w14:paraId="2DFD2071" w14:textId="77777777">
      <w:r>
        <w:continuationSeparator/>
      </w:r>
    </w:p>
  </w:endnote>
  <w:endnote w:type="continuationNotice" w:id="1">
    <w:p w:rsidR="008E55AE" w:rsidRDefault="008E55AE" w14:paraId="3A34A55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dobe Caslon Pro">
    <w:altName w:val="Times New Roman"/>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578602"/>
      <w:docPartObj>
        <w:docPartGallery w:val="Page Numbers (Bottom of Page)"/>
        <w:docPartUnique/>
      </w:docPartObj>
    </w:sdtPr>
    <w:sdtEndPr>
      <w:rPr>
        <w:noProof/>
      </w:rPr>
    </w:sdtEndPr>
    <w:sdtContent>
      <w:p w:rsidR="00F94EB1" w:rsidRDefault="00F94EB1" w14:paraId="154D89DE" w14:textId="77777777">
        <w:pPr>
          <w:pStyle w:val="Footer"/>
          <w:jc w:val="center"/>
        </w:pPr>
        <w:r>
          <w:fldChar w:fldCharType="begin"/>
        </w:r>
        <w:r>
          <w:instrText xml:space="preserve"> PAGE   \* MERGEFORMAT </w:instrText>
        </w:r>
        <w:r>
          <w:fldChar w:fldCharType="separate"/>
        </w:r>
        <w:r w:rsidR="00625A57">
          <w:rPr>
            <w:noProof/>
          </w:rPr>
          <w:t>14</w:t>
        </w:r>
        <w:r>
          <w:rPr>
            <w:noProof/>
          </w:rPr>
          <w:fldChar w:fldCharType="end"/>
        </w:r>
      </w:p>
    </w:sdtContent>
  </w:sdt>
  <w:p w:rsidR="00F94EB1" w:rsidRDefault="00F94EB1" w14:paraId="5AAEC4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5AE" w:rsidP="006B616F" w:rsidRDefault="008E55AE" w14:paraId="38A1CC68" w14:textId="77777777">
      <w:r>
        <w:separator/>
      </w:r>
    </w:p>
  </w:footnote>
  <w:footnote w:type="continuationSeparator" w:id="0">
    <w:p w:rsidR="008E55AE" w:rsidP="006B616F" w:rsidRDefault="008E55AE" w14:paraId="4C83D9D4" w14:textId="77777777">
      <w:r>
        <w:continuationSeparator/>
      </w:r>
    </w:p>
  </w:footnote>
  <w:footnote w:type="continuationNotice" w:id="1">
    <w:p w:rsidR="008E55AE" w:rsidRDefault="008E55AE" w14:paraId="6C99DE5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92" style="width:9.6pt;height:9.6pt" o:bullet="t" type="#_x0000_t75">
        <v:imagedata o:title="BD10268_" r:id="rId1"/>
      </v:shape>
    </w:pict>
  </w:numPicBullet>
  <w:abstractNum w:abstractNumId="0" w15:restartNumberingAfterBreak="0">
    <w:nsid w:val="0E686D7D"/>
    <w:multiLevelType w:val="multilevel"/>
    <w:tmpl w:val="85A0BA3A"/>
    <w:lvl w:ilvl="0">
      <w:start w:val="1"/>
      <w:numFmt w:val="decimal"/>
      <w:lvlText w:val="%1."/>
      <w:lvlJc w:val="left"/>
      <w:pPr>
        <w:ind w:left="360" w:hanging="360"/>
      </w:pPr>
      <w:rPr>
        <w:rFonts w:hint="default"/>
      </w:rPr>
    </w:lvl>
    <w:lvl w:ilvl="1">
      <w:start w:val="1"/>
      <w:numFmt w:val="bullet"/>
      <w:lvlText w:val=""/>
      <w:lvlJc w:val="left"/>
      <w:pPr>
        <w:ind w:left="720" w:hanging="360"/>
      </w:pPr>
      <w:rPr>
        <w:rFonts w:hint="default" w:ascii="Symbol" w:hAnsi="Symbol"/>
      </w:rPr>
    </w:lvl>
    <w:lvl w:ilvl="2">
      <w:start w:val="1"/>
      <w:numFmt w:val="bullet"/>
      <w:lvlText w:val=""/>
      <w:lvlJc w:val="left"/>
      <w:pPr>
        <w:ind w:left="1304" w:hanging="340"/>
      </w:pPr>
      <w:rPr>
        <w:rFonts w:hint="default" w:ascii="Symbol" w:hAnsi="Symbol"/>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941B7B"/>
    <w:multiLevelType w:val="hybridMultilevel"/>
    <w:tmpl w:val="B2948CB8"/>
    <w:lvl w:ilvl="0" w:tplc="DA4C3E40">
      <w:start w:val="1"/>
      <w:numFmt w:val="decimal"/>
      <w:suff w:val="space"/>
      <w:lvlText w:val="%1."/>
      <w:lvlJc w:val="left"/>
      <w:pPr>
        <w:ind w:left="1588" w:hanging="908"/>
      </w:pPr>
      <w:rPr>
        <w:rFonts w:hint="default"/>
        <w:b/>
        <w:color w:val="1F497D" w:themeColor="text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 w15:restartNumberingAfterBreak="0">
    <w:nsid w:val="18995845"/>
    <w:multiLevelType w:val="multilevel"/>
    <w:tmpl w:val="85A0BA3A"/>
    <w:lvl w:ilvl="0">
      <w:start w:val="1"/>
      <w:numFmt w:val="decimal"/>
      <w:lvlText w:val="%1."/>
      <w:lvlJc w:val="left"/>
      <w:pPr>
        <w:ind w:left="360" w:hanging="360"/>
      </w:pPr>
      <w:rPr>
        <w:rFonts w:hint="default"/>
      </w:rPr>
    </w:lvl>
    <w:lvl w:ilvl="1">
      <w:start w:val="1"/>
      <w:numFmt w:val="bullet"/>
      <w:lvlText w:val=""/>
      <w:lvlJc w:val="left"/>
      <w:pPr>
        <w:ind w:left="720" w:hanging="360"/>
      </w:pPr>
      <w:rPr>
        <w:rFonts w:hint="default" w:ascii="Symbol" w:hAnsi="Symbol"/>
      </w:rPr>
    </w:lvl>
    <w:lvl w:ilvl="2">
      <w:start w:val="1"/>
      <w:numFmt w:val="bullet"/>
      <w:lvlText w:val=""/>
      <w:lvlJc w:val="left"/>
      <w:pPr>
        <w:ind w:left="1304" w:hanging="340"/>
      </w:pPr>
      <w:rPr>
        <w:rFonts w:hint="default" w:ascii="Symbol" w:hAnsi="Symbol"/>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837949"/>
    <w:multiLevelType w:val="multilevel"/>
    <w:tmpl w:val="85A0BA3A"/>
    <w:lvl w:ilvl="0">
      <w:start w:val="1"/>
      <w:numFmt w:val="decimal"/>
      <w:lvlText w:val="%1."/>
      <w:lvlJc w:val="left"/>
      <w:pPr>
        <w:ind w:left="360" w:hanging="360"/>
      </w:pPr>
      <w:rPr>
        <w:rFonts w:hint="default"/>
      </w:rPr>
    </w:lvl>
    <w:lvl w:ilvl="1">
      <w:start w:val="1"/>
      <w:numFmt w:val="bullet"/>
      <w:lvlText w:val=""/>
      <w:lvlJc w:val="left"/>
      <w:pPr>
        <w:ind w:left="720" w:hanging="360"/>
      </w:pPr>
      <w:rPr>
        <w:rFonts w:hint="default" w:ascii="Symbol" w:hAnsi="Symbol"/>
      </w:rPr>
    </w:lvl>
    <w:lvl w:ilvl="2">
      <w:start w:val="1"/>
      <w:numFmt w:val="bullet"/>
      <w:lvlText w:val=""/>
      <w:lvlJc w:val="left"/>
      <w:pPr>
        <w:ind w:left="1304" w:hanging="340"/>
      </w:pPr>
      <w:rPr>
        <w:rFonts w:hint="default" w:ascii="Symbol" w:hAnsi="Symbol"/>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A812DB"/>
    <w:multiLevelType w:val="hybridMultilevel"/>
    <w:tmpl w:val="526436F6"/>
    <w:lvl w:ilvl="0" w:tplc="0DC81808">
      <w:start w:val="1"/>
      <w:numFmt w:val="decimal"/>
      <w:lvlText w:val="%1."/>
      <w:lvlJc w:val="left"/>
      <w:pPr>
        <w:tabs>
          <w:tab w:val="num" w:pos="450"/>
        </w:tabs>
        <w:ind w:left="450" w:hanging="450"/>
      </w:pPr>
      <w:rPr>
        <w:rFonts w:hint="default"/>
        <w:b/>
        <w:color w:val="1F497D" w:themeColor="text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25F60ABE"/>
    <w:multiLevelType w:val="multilevel"/>
    <w:tmpl w:val="85A0BA3A"/>
    <w:lvl w:ilvl="0">
      <w:start w:val="1"/>
      <w:numFmt w:val="decimal"/>
      <w:lvlText w:val="%1."/>
      <w:lvlJc w:val="left"/>
      <w:pPr>
        <w:ind w:left="360" w:hanging="360"/>
      </w:pPr>
      <w:rPr>
        <w:rFonts w:hint="default"/>
      </w:rPr>
    </w:lvl>
    <w:lvl w:ilvl="1">
      <w:start w:val="1"/>
      <w:numFmt w:val="bullet"/>
      <w:lvlText w:val=""/>
      <w:lvlJc w:val="left"/>
      <w:pPr>
        <w:ind w:left="720" w:hanging="360"/>
      </w:pPr>
      <w:rPr>
        <w:rFonts w:hint="default" w:ascii="Symbol" w:hAnsi="Symbol"/>
      </w:rPr>
    </w:lvl>
    <w:lvl w:ilvl="2">
      <w:start w:val="1"/>
      <w:numFmt w:val="bullet"/>
      <w:lvlText w:val=""/>
      <w:lvlJc w:val="left"/>
      <w:pPr>
        <w:ind w:left="1304" w:hanging="340"/>
      </w:pPr>
      <w:rPr>
        <w:rFonts w:hint="default" w:ascii="Symbol" w:hAnsi="Symbol"/>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E74A91"/>
    <w:multiLevelType w:val="multilevel"/>
    <w:tmpl w:val="85A0BA3A"/>
    <w:lvl w:ilvl="0">
      <w:start w:val="1"/>
      <w:numFmt w:val="decimal"/>
      <w:lvlText w:val="%1."/>
      <w:lvlJc w:val="left"/>
      <w:pPr>
        <w:ind w:left="360" w:hanging="360"/>
      </w:pPr>
      <w:rPr>
        <w:rFonts w:hint="default"/>
      </w:rPr>
    </w:lvl>
    <w:lvl w:ilvl="1">
      <w:start w:val="1"/>
      <w:numFmt w:val="bullet"/>
      <w:lvlText w:val=""/>
      <w:lvlJc w:val="left"/>
      <w:pPr>
        <w:ind w:left="720" w:hanging="360"/>
      </w:pPr>
      <w:rPr>
        <w:rFonts w:hint="default" w:ascii="Symbol" w:hAnsi="Symbol"/>
      </w:rPr>
    </w:lvl>
    <w:lvl w:ilvl="2">
      <w:start w:val="1"/>
      <w:numFmt w:val="bullet"/>
      <w:lvlText w:val=""/>
      <w:lvlJc w:val="left"/>
      <w:pPr>
        <w:ind w:left="1304" w:hanging="340"/>
      </w:pPr>
      <w:rPr>
        <w:rFonts w:hint="default" w:ascii="Symbol" w:hAnsi="Symbol"/>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92A1096"/>
    <w:multiLevelType w:val="multilevel"/>
    <w:tmpl w:val="85A0BA3A"/>
    <w:lvl w:ilvl="0">
      <w:start w:val="1"/>
      <w:numFmt w:val="decimal"/>
      <w:lvlText w:val="%1."/>
      <w:lvlJc w:val="left"/>
      <w:pPr>
        <w:ind w:left="360" w:hanging="360"/>
      </w:pPr>
      <w:rPr>
        <w:rFonts w:hint="default"/>
      </w:rPr>
    </w:lvl>
    <w:lvl w:ilvl="1">
      <w:start w:val="1"/>
      <w:numFmt w:val="bullet"/>
      <w:lvlText w:val=""/>
      <w:lvlJc w:val="left"/>
      <w:pPr>
        <w:ind w:left="720" w:hanging="360"/>
      </w:pPr>
      <w:rPr>
        <w:rFonts w:hint="default" w:ascii="Symbol" w:hAnsi="Symbol"/>
      </w:rPr>
    </w:lvl>
    <w:lvl w:ilvl="2">
      <w:start w:val="1"/>
      <w:numFmt w:val="bullet"/>
      <w:lvlText w:val=""/>
      <w:lvlPicBulletId w:val="0"/>
      <w:lvlJc w:val="left"/>
      <w:pPr>
        <w:ind w:left="1304" w:hanging="340"/>
      </w:pPr>
      <w:rPr>
        <w:rFonts w:hint="default" w:ascii="Symbol" w:hAnsi="Symbol"/>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CB13177"/>
    <w:multiLevelType w:val="hybridMultilevel"/>
    <w:tmpl w:val="CCE4D7C4"/>
    <w:lvl w:ilvl="0" w:tplc="3860378C">
      <w:start w:val="1"/>
      <w:numFmt w:val="bullet"/>
      <w:lvlText w:val=""/>
      <w:lvlJc w:val="left"/>
      <w:pPr>
        <w:ind w:left="1080" w:hanging="360"/>
      </w:pPr>
      <w:rPr>
        <w:rFonts w:hint="default" w:ascii="Symbol" w:hAnsi="Symbol"/>
        <w:b/>
        <w:i w:val="0"/>
        <w:color w:val="auto"/>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38F17FD"/>
    <w:multiLevelType w:val="hybridMultilevel"/>
    <w:tmpl w:val="4C20C4EA"/>
    <w:lvl w:ilvl="0" w:tplc="E9FCFA06">
      <w:start w:val="1"/>
      <w:numFmt w:val="decimal"/>
      <w:lvlText w:val="%1."/>
      <w:lvlJc w:val="left"/>
      <w:pPr>
        <w:tabs>
          <w:tab w:val="num" w:pos="450"/>
        </w:tabs>
        <w:ind w:left="450" w:hanging="450"/>
      </w:pPr>
      <w:rPr>
        <w:rFonts w:hint="default"/>
        <w:b/>
        <w:color w:val="1F497D" w:themeColor="text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247230371">
    <w:abstractNumId w:val="4"/>
  </w:num>
  <w:num w:numId="2" w16cid:durableId="2011714956">
    <w:abstractNumId w:val="1"/>
  </w:num>
  <w:num w:numId="3" w16cid:durableId="1349790883">
    <w:abstractNumId w:val="0"/>
  </w:num>
  <w:num w:numId="4" w16cid:durableId="1461537357">
    <w:abstractNumId w:val="8"/>
  </w:num>
  <w:num w:numId="5" w16cid:durableId="1902134502">
    <w:abstractNumId w:val="7"/>
  </w:num>
  <w:num w:numId="6" w16cid:durableId="464589247">
    <w:abstractNumId w:val="3"/>
  </w:num>
  <w:num w:numId="7" w16cid:durableId="1746144704">
    <w:abstractNumId w:val="9"/>
  </w:num>
  <w:num w:numId="8" w16cid:durableId="1596330415">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562209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0781021">
    <w:abstractNumId w:val="5"/>
  </w:num>
  <w:num w:numId="11" w16cid:durableId="607275107">
    <w:abstractNumId w:val="6"/>
  </w:num>
  <w:num w:numId="12" w16cid:durableId="1632588542">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S Richard J">
    <w15:presenceInfo w15:providerId="AD" w15:userId="S::rjadams@oxford.gov.uk::78b27cdf-9e40-41c7-aa57-3e66f235ff0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52"/>
    <w:rsid w:val="00002052"/>
    <w:rsid w:val="000100AA"/>
    <w:rsid w:val="00016827"/>
    <w:rsid w:val="00020BFC"/>
    <w:rsid w:val="00020D0C"/>
    <w:rsid w:val="00025F86"/>
    <w:rsid w:val="000427CD"/>
    <w:rsid w:val="00043E12"/>
    <w:rsid w:val="00047F27"/>
    <w:rsid w:val="00052F9D"/>
    <w:rsid w:val="00060D31"/>
    <w:rsid w:val="00074F4B"/>
    <w:rsid w:val="00082531"/>
    <w:rsid w:val="00086B3F"/>
    <w:rsid w:val="00087469"/>
    <w:rsid w:val="000B4310"/>
    <w:rsid w:val="000B50C9"/>
    <w:rsid w:val="000B7738"/>
    <w:rsid w:val="000C3863"/>
    <w:rsid w:val="000C4050"/>
    <w:rsid w:val="000E323D"/>
    <w:rsid w:val="000E3B86"/>
    <w:rsid w:val="001004A1"/>
    <w:rsid w:val="001106E8"/>
    <w:rsid w:val="0011099F"/>
    <w:rsid w:val="001255FE"/>
    <w:rsid w:val="00125D47"/>
    <w:rsid w:val="0013011A"/>
    <w:rsid w:val="00133315"/>
    <w:rsid w:val="001337FA"/>
    <w:rsid w:val="00137106"/>
    <w:rsid w:val="001579D4"/>
    <w:rsid w:val="00164FAC"/>
    <w:rsid w:val="0017022E"/>
    <w:rsid w:val="00173356"/>
    <w:rsid w:val="001771C9"/>
    <w:rsid w:val="00180739"/>
    <w:rsid w:val="00185320"/>
    <w:rsid w:val="00185F30"/>
    <w:rsid w:val="0019580C"/>
    <w:rsid w:val="00196847"/>
    <w:rsid w:val="00196A58"/>
    <w:rsid w:val="001A7C6B"/>
    <w:rsid w:val="001B20EC"/>
    <w:rsid w:val="001C60A5"/>
    <w:rsid w:val="001E6C0E"/>
    <w:rsid w:val="001F04DD"/>
    <w:rsid w:val="001F7C82"/>
    <w:rsid w:val="00210FEE"/>
    <w:rsid w:val="00233747"/>
    <w:rsid w:val="0023549F"/>
    <w:rsid w:val="00235BD0"/>
    <w:rsid w:val="00257D4E"/>
    <w:rsid w:val="00261C55"/>
    <w:rsid w:val="00267FD3"/>
    <w:rsid w:val="00297CE3"/>
    <w:rsid w:val="002A091F"/>
    <w:rsid w:val="002A551B"/>
    <w:rsid w:val="002B3E81"/>
    <w:rsid w:val="002C2EAF"/>
    <w:rsid w:val="002C656F"/>
    <w:rsid w:val="002D2658"/>
    <w:rsid w:val="002D3583"/>
    <w:rsid w:val="002D428C"/>
    <w:rsid w:val="002E14E8"/>
    <w:rsid w:val="002E388C"/>
    <w:rsid w:val="002E5E50"/>
    <w:rsid w:val="002F2047"/>
    <w:rsid w:val="00305FE3"/>
    <w:rsid w:val="00310DD0"/>
    <w:rsid w:val="003212A4"/>
    <w:rsid w:val="00330DB6"/>
    <w:rsid w:val="00337F18"/>
    <w:rsid w:val="0035337D"/>
    <w:rsid w:val="00382237"/>
    <w:rsid w:val="003823B5"/>
    <w:rsid w:val="00383DB1"/>
    <w:rsid w:val="00387431"/>
    <w:rsid w:val="003A0C2E"/>
    <w:rsid w:val="003A36EA"/>
    <w:rsid w:val="003A4D66"/>
    <w:rsid w:val="003A639A"/>
    <w:rsid w:val="003A6C8C"/>
    <w:rsid w:val="003B518E"/>
    <w:rsid w:val="003E104C"/>
    <w:rsid w:val="003E57BC"/>
    <w:rsid w:val="003E7846"/>
    <w:rsid w:val="003F56D2"/>
    <w:rsid w:val="004000D7"/>
    <w:rsid w:val="0040520D"/>
    <w:rsid w:val="00407B9F"/>
    <w:rsid w:val="0041488A"/>
    <w:rsid w:val="00442809"/>
    <w:rsid w:val="0045304C"/>
    <w:rsid w:val="00461087"/>
    <w:rsid w:val="00465E78"/>
    <w:rsid w:val="00470E88"/>
    <w:rsid w:val="00483CF0"/>
    <w:rsid w:val="00492BBE"/>
    <w:rsid w:val="004A3D17"/>
    <w:rsid w:val="004A732B"/>
    <w:rsid w:val="004B5FD8"/>
    <w:rsid w:val="004B7058"/>
    <w:rsid w:val="004C01B4"/>
    <w:rsid w:val="004D33EA"/>
    <w:rsid w:val="004D51CB"/>
    <w:rsid w:val="004E1401"/>
    <w:rsid w:val="004E71D5"/>
    <w:rsid w:val="004E77DE"/>
    <w:rsid w:val="004F1DB0"/>
    <w:rsid w:val="004F28BB"/>
    <w:rsid w:val="005031DB"/>
    <w:rsid w:val="00503DA9"/>
    <w:rsid w:val="00504E43"/>
    <w:rsid w:val="005155CE"/>
    <w:rsid w:val="005162D0"/>
    <w:rsid w:val="00534227"/>
    <w:rsid w:val="005375A3"/>
    <w:rsid w:val="00541D67"/>
    <w:rsid w:val="00552631"/>
    <w:rsid w:val="00553322"/>
    <w:rsid w:val="0055747B"/>
    <w:rsid w:val="00565075"/>
    <w:rsid w:val="005840E1"/>
    <w:rsid w:val="00591CC9"/>
    <w:rsid w:val="005A7363"/>
    <w:rsid w:val="005C3256"/>
    <w:rsid w:val="005C7D82"/>
    <w:rsid w:val="005E5EE8"/>
    <w:rsid w:val="005E72C8"/>
    <w:rsid w:val="00616A12"/>
    <w:rsid w:val="00624C98"/>
    <w:rsid w:val="00625A57"/>
    <w:rsid w:val="00632DB3"/>
    <w:rsid w:val="00636D34"/>
    <w:rsid w:val="006470A1"/>
    <w:rsid w:val="00653898"/>
    <w:rsid w:val="0066745D"/>
    <w:rsid w:val="006721B8"/>
    <w:rsid w:val="00681AAE"/>
    <w:rsid w:val="006877CA"/>
    <w:rsid w:val="006916BC"/>
    <w:rsid w:val="006A11B4"/>
    <w:rsid w:val="006B1252"/>
    <w:rsid w:val="006B21FE"/>
    <w:rsid w:val="006B616F"/>
    <w:rsid w:val="006C3B82"/>
    <w:rsid w:val="006C60A2"/>
    <w:rsid w:val="006D09CB"/>
    <w:rsid w:val="006D10C2"/>
    <w:rsid w:val="006D3E69"/>
    <w:rsid w:val="006E77A4"/>
    <w:rsid w:val="006F099D"/>
    <w:rsid w:val="006F1936"/>
    <w:rsid w:val="006F70E6"/>
    <w:rsid w:val="007118BE"/>
    <w:rsid w:val="00714E60"/>
    <w:rsid w:val="007169EA"/>
    <w:rsid w:val="00723885"/>
    <w:rsid w:val="007243BD"/>
    <w:rsid w:val="0072487E"/>
    <w:rsid w:val="00725B93"/>
    <w:rsid w:val="0073570F"/>
    <w:rsid w:val="0076259D"/>
    <w:rsid w:val="00765B39"/>
    <w:rsid w:val="00765E10"/>
    <w:rsid w:val="007908F4"/>
    <w:rsid w:val="007A2D55"/>
    <w:rsid w:val="007A57E7"/>
    <w:rsid w:val="007A6AE2"/>
    <w:rsid w:val="007B76E2"/>
    <w:rsid w:val="007D596B"/>
    <w:rsid w:val="007E0009"/>
    <w:rsid w:val="007E51D9"/>
    <w:rsid w:val="00802EAB"/>
    <w:rsid w:val="0081256C"/>
    <w:rsid w:val="00833352"/>
    <w:rsid w:val="008402F6"/>
    <w:rsid w:val="00842D6D"/>
    <w:rsid w:val="00847E92"/>
    <w:rsid w:val="00857515"/>
    <w:rsid w:val="00862452"/>
    <w:rsid w:val="0086765F"/>
    <w:rsid w:val="00867669"/>
    <w:rsid w:val="00870296"/>
    <w:rsid w:val="00882B43"/>
    <w:rsid w:val="0088706D"/>
    <w:rsid w:val="00893F3F"/>
    <w:rsid w:val="0089511C"/>
    <w:rsid w:val="008A22C6"/>
    <w:rsid w:val="008A40EF"/>
    <w:rsid w:val="008B22A3"/>
    <w:rsid w:val="008D6A87"/>
    <w:rsid w:val="008E55AE"/>
    <w:rsid w:val="008F342B"/>
    <w:rsid w:val="009004BB"/>
    <w:rsid w:val="00913F1D"/>
    <w:rsid w:val="009217CA"/>
    <w:rsid w:val="00921CC4"/>
    <w:rsid w:val="009248E1"/>
    <w:rsid w:val="00931DA0"/>
    <w:rsid w:val="00944D44"/>
    <w:rsid w:val="009624E3"/>
    <w:rsid w:val="00971534"/>
    <w:rsid w:val="00972F69"/>
    <w:rsid w:val="009759FD"/>
    <w:rsid w:val="0099507A"/>
    <w:rsid w:val="00995CC8"/>
    <w:rsid w:val="00997104"/>
    <w:rsid w:val="009A51D0"/>
    <w:rsid w:val="009A6FF5"/>
    <w:rsid w:val="009B258F"/>
    <w:rsid w:val="009B53C8"/>
    <w:rsid w:val="009C3637"/>
    <w:rsid w:val="009D28C9"/>
    <w:rsid w:val="00A04FEC"/>
    <w:rsid w:val="00A2067E"/>
    <w:rsid w:val="00A27F48"/>
    <w:rsid w:val="00A31ECD"/>
    <w:rsid w:val="00A33101"/>
    <w:rsid w:val="00A3351E"/>
    <w:rsid w:val="00A40FF5"/>
    <w:rsid w:val="00A41CC9"/>
    <w:rsid w:val="00A42B2E"/>
    <w:rsid w:val="00A736E3"/>
    <w:rsid w:val="00A77B84"/>
    <w:rsid w:val="00A96A05"/>
    <w:rsid w:val="00A97649"/>
    <w:rsid w:val="00AA4D78"/>
    <w:rsid w:val="00AA7FEA"/>
    <w:rsid w:val="00AB7B14"/>
    <w:rsid w:val="00AD5762"/>
    <w:rsid w:val="00AF288D"/>
    <w:rsid w:val="00AF5CA7"/>
    <w:rsid w:val="00B057D3"/>
    <w:rsid w:val="00B071D9"/>
    <w:rsid w:val="00B211BB"/>
    <w:rsid w:val="00B23809"/>
    <w:rsid w:val="00B2471D"/>
    <w:rsid w:val="00B26AD2"/>
    <w:rsid w:val="00B272E0"/>
    <w:rsid w:val="00B33C9E"/>
    <w:rsid w:val="00B4150D"/>
    <w:rsid w:val="00B46A46"/>
    <w:rsid w:val="00B52AC8"/>
    <w:rsid w:val="00B71C8D"/>
    <w:rsid w:val="00B81216"/>
    <w:rsid w:val="00B82D20"/>
    <w:rsid w:val="00B844A9"/>
    <w:rsid w:val="00B9088C"/>
    <w:rsid w:val="00B97E28"/>
    <w:rsid w:val="00BB460C"/>
    <w:rsid w:val="00BC1FB1"/>
    <w:rsid w:val="00BD1D85"/>
    <w:rsid w:val="00BF11F2"/>
    <w:rsid w:val="00BF7AE6"/>
    <w:rsid w:val="00C002D0"/>
    <w:rsid w:val="00C0473A"/>
    <w:rsid w:val="00C06E84"/>
    <w:rsid w:val="00C07F80"/>
    <w:rsid w:val="00C162CF"/>
    <w:rsid w:val="00C26BE7"/>
    <w:rsid w:val="00C27860"/>
    <w:rsid w:val="00C33A8D"/>
    <w:rsid w:val="00C3582B"/>
    <w:rsid w:val="00C379E1"/>
    <w:rsid w:val="00C81B28"/>
    <w:rsid w:val="00C90383"/>
    <w:rsid w:val="00C93243"/>
    <w:rsid w:val="00CA52E0"/>
    <w:rsid w:val="00CC036D"/>
    <w:rsid w:val="00CC5CD3"/>
    <w:rsid w:val="00CD4ED3"/>
    <w:rsid w:val="00CD69E6"/>
    <w:rsid w:val="00CE53D7"/>
    <w:rsid w:val="00CF0E95"/>
    <w:rsid w:val="00CF6596"/>
    <w:rsid w:val="00D032A5"/>
    <w:rsid w:val="00D063AB"/>
    <w:rsid w:val="00D108AB"/>
    <w:rsid w:val="00D31245"/>
    <w:rsid w:val="00D36EA2"/>
    <w:rsid w:val="00D409DB"/>
    <w:rsid w:val="00D50D39"/>
    <w:rsid w:val="00D61C51"/>
    <w:rsid w:val="00D61FAB"/>
    <w:rsid w:val="00D63E58"/>
    <w:rsid w:val="00D7096D"/>
    <w:rsid w:val="00D74E19"/>
    <w:rsid w:val="00DB2651"/>
    <w:rsid w:val="00DB28D1"/>
    <w:rsid w:val="00DB6CA0"/>
    <w:rsid w:val="00DC1505"/>
    <w:rsid w:val="00DD1CEC"/>
    <w:rsid w:val="00DD1DE2"/>
    <w:rsid w:val="00DD1EF4"/>
    <w:rsid w:val="00DD202C"/>
    <w:rsid w:val="00DD3F46"/>
    <w:rsid w:val="00DD419D"/>
    <w:rsid w:val="00DE1C66"/>
    <w:rsid w:val="00DE21FE"/>
    <w:rsid w:val="00E06DF7"/>
    <w:rsid w:val="00E211EA"/>
    <w:rsid w:val="00E311B1"/>
    <w:rsid w:val="00E40FE7"/>
    <w:rsid w:val="00E50B42"/>
    <w:rsid w:val="00E51EC1"/>
    <w:rsid w:val="00E62246"/>
    <w:rsid w:val="00E62E4E"/>
    <w:rsid w:val="00E776BB"/>
    <w:rsid w:val="00E8583D"/>
    <w:rsid w:val="00E87481"/>
    <w:rsid w:val="00EA3933"/>
    <w:rsid w:val="00EA5CEE"/>
    <w:rsid w:val="00EB762D"/>
    <w:rsid w:val="00ED4BE0"/>
    <w:rsid w:val="00EE2DB0"/>
    <w:rsid w:val="00EF3C10"/>
    <w:rsid w:val="00F03C31"/>
    <w:rsid w:val="00F24E17"/>
    <w:rsid w:val="00F3108E"/>
    <w:rsid w:val="00F33BE6"/>
    <w:rsid w:val="00F34187"/>
    <w:rsid w:val="00F56315"/>
    <w:rsid w:val="00F63BC4"/>
    <w:rsid w:val="00F754A7"/>
    <w:rsid w:val="00F840B0"/>
    <w:rsid w:val="00F91088"/>
    <w:rsid w:val="00F94CFE"/>
    <w:rsid w:val="00F94EB1"/>
    <w:rsid w:val="00F9506A"/>
    <w:rsid w:val="00F995FA"/>
    <w:rsid w:val="00FA51F6"/>
    <w:rsid w:val="00FB3053"/>
    <w:rsid w:val="00FC3CF7"/>
    <w:rsid w:val="00FD0439"/>
    <w:rsid w:val="00FD0A88"/>
    <w:rsid w:val="00FD3A85"/>
    <w:rsid w:val="00FE096C"/>
    <w:rsid w:val="00FE4CB3"/>
    <w:rsid w:val="00FF0E9D"/>
    <w:rsid w:val="013ECCBA"/>
    <w:rsid w:val="037C67D5"/>
    <w:rsid w:val="03F8597F"/>
    <w:rsid w:val="04703269"/>
    <w:rsid w:val="0668AF4B"/>
    <w:rsid w:val="07A1B30D"/>
    <w:rsid w:val="08A0166F"/>
    <w:rsid w:val="09067739"/>
    <w:rsid w:val="0AD9159C"/>
    <w:rsid w:val="0BD97F59"/>
    <w:rsid w:val="0CFD7295"/>
    <w:rsid w:val="0F8E3B6E"/>
    <w:rsid w:val="10EEC6F9"/>
    <w:rsid w:val="1354F32D"/>
    <w:rsid w:val="139426F6"/>
    <w:rsid w:val="147BC397"/>
    <w:rsid w:val="15203B29"/>
    <w:rsid w:val="189B0878"/>
    <w:rsid w:val="18EB88AB"/>
    <w:rsid w:val="19519A3C"/>
    <w:rsid w:val="1BB4626D"/>
    <w:rsid w:val="1CB734E5"/>
    <w:rsid w:val="1D1C661D"/>
    <w:rsid w:val="23195DEF"/>
    <w:rsid w:val="240EA0CA"/>
    <w:rsid w:val="2574E197"/>
    <w:rsid w:val="27207B01"/>
    <w:rsid w:val="27280EB6"/>
    <w:rsid w:val="284B5FD3"/>
    <w:rsid w:val="29CAB89D"/>
    <w:rsid w:val="2A9199DB"/>
    <w:rsid w:val="2AC3FF46"/>
    <w:rsid w:val="2B9F4911"/>
    <w:rsid w:val="2BDE91BD"/>
    <w:rsid w:val="2DE5711B"/>
    <w:rsid w:val="34FF89B9"/>
    <w:rsid w:val="365E09A5"/>
    <w:rsid w:val="37224B6B"/>
    <w:rsid w:val="3A6F3C7C"/>
    <w:rsid w:val="3A859F0F"/>
    <w:rsid w:val="3B4F89C9"/>
    <w:rsid w:val="3BA34871"/>
    <w:rsid w:val="3D07A953"/>
    <w:rsid w:val="3ED029ED"/>
    <w:rsid w:val="4004305C"/>
    <w:rsid w:val="41EE73FF"/>
    <w:rsid w:val="4315FACE"/>
    <w:rsid w:val="467DD354"/>
    <w:rsid w:val="4708FE39"/>
    <w:rsid w:val="4957FDEE"/>
    <w:rsid w:val="4B518638"/>
    <w:rsid w:val="4B75A1C3"/>
    <w:rsid w:val="4C9B8474"/>
    <w:rsid w:val="504CC51C"/>
    <w:rsid w:val="50C79C5A"/>
    <w:rsid w:val="519EB960"/>
    <w:rsid w:val="52380C47"/>
    <w:rsid w:val="54644303"/>
    <w:rsid w:val="561D546D"/>
    <w:rsid w:val="568C3631"/>
    <w:rsid w:val="5754FDBE"/>
    <w:rsid w:val="58000604"/>
    <w:rsid w:val="580ECF93"/>
    <w:rsid w:val="5A8052F3"/>
    <w:rsid w:val="5C84A9DD"/>
    <w:rsid w:val="5E0625BD"/>
    <w:rsid w:val="5E9162FC"/>
    <w:rsid w:val="5F2B343F"/>
    <w:rsid w:val="5F63FF39"/>
    <w:rsid w:val="61BFCD0E"/>
    <w:rsid w:val="64764EE5"/>
    <w:rsid w:val="657C68A0"/>
    <w:rsid w:val="6696D711"/>
    <w:rsid w:val="684BDA83"/>
    <w:rsid w:val="685AE515"/>
    <w:rsid w:val="6988A5AF"/>
    <w:rsid w:val="6B8E28D5"/>
    <w:rsid w:val="6CB9940B"/>
    <w:rsid w:val="6DA7BC66"/>
    <w:rsid w:val="70255606"/>
    <w:rsid w:val="72789A98"/>
    <w:rsid w:val="73CA96AA"/>
    <w:rsid w:val="75F19FBF"/>
    <w:rsid w:val="7779FA36"/>
    <w:rsid w:val="779C7715"/>
    <w:rsid w:val="7AA138BB"/>
    <w:rsid w:val="7DBCE35D"/>
    <w:rsid w:val="7E5EBB74"/>
    <w:rsid w:val="7FCD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4DD5"/>
  <w15:docId w15:val="{66978B62-E337-415E-A515-C6FA8E73AA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00D7"/>
  </w:style>
  <w:style w:type="paragraph" w:styleId="Heading1">
    <w:name w:val="heading 1"/>
    <w:basedOn w:val="Normal"/>
    <w:next w:val="Normal"/>
    <w:link w:val="Heading1Char"/>
    <w:uiPriority w:val="9"/>
    <w:qFormat/>
    <w:rsid w:val="00052F9D"/>
    <w:pPr>
      <w:keepNext/>
      <w:keepLines/>
      <w:spacing w:before="240" w:after="120"/>
      <w:outlineLvl w:val="0"/>
    </w:pPr>
    <w:rPr>
      <w:rFonts w:eastAsiaTheme="majorEastAsia" w:cstheme="majorBidi"/>
      <w:color w:val="244061" w:themeColor="accent1" w:themeShade="80"/>
      <w:sz w:val="28"/>
      <w:szCs w:val="32"/>
      <w:u w:val="single"/>
    </w:rPr>
  </w:style>
  <w:style w:type="paragraph" w:styleId="Heading2">
    <w:name w:val="heading 2"/>
    <w:basedOn w:val="Normal"/>
    <w:next w:val="Normal"/>
    <w:link w:val="Heading2Char"/>
    <w:uiPriority w:val="9"/>
    <w:unhideWhenUsed/>
    <w:qFormat/>
    <w:rsid w:val="00B26AD2"/>
    <w:pPr>
      <w:keepNext/>
      <w:keepLines/>
      <w:spacing w:before="200"/>
      <w:outlineLvl w:val="1"/>
    </w:pPr>
    <w:rPr>
      <w:rFonts w:eastAsiaTheme="majorEastAsia" w:cstheme="majorBidi"/>
      <w:bCs/>
      <w:color w:val="244061" w:themeColor="accent1" w:themeShade="80"/>
      <w:sz w:val="26"/>
      <w:szCs w:val="26"/>
    </w:rPr>
  </w:style>
  <w:style w:type="paragraph" w:styleId="Heading3">
    <w:name w:val="heading 3"/>
    <w:basedOn w:val="Normal"/>
    <w:next w:val="Normal"/>
    <w:link w:val="Heading3Char"/>
    <w:uiPriority w:val="9"/>
    <w:semiHidden/>
    <w:unhideWhenUsed/>
    <w:qFormat/>
    <w:rsid w:val="00BF11F2"/>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9"/>
    <w:qFormat/>
    <w:rsid w:val="00BF11F2"/>
    <w:pPr>
      <w:keepNext/>
      <w:jc w:val="right"/>
      <w:outlineLvl w:val="3"/>
    </w:pPr>
    <w:rPr>
      <w:rFonts w:ascii="Verdana" w:hAnsi="Verdana" w:cs="Verdana" w:eastAsiaTheme="minorEastAsia"/>
      <w:sz w:val="28"/>
      <w:szCs w:val="28"/>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33352"/>
    <w:rPr>
      <w:rFonts w:ascii="Tahoma" w:hAnsi="Tahoma" w:cs="Tahoma"/>
      <w:sz w:val="16"/>
      <w:szCs w:val="16"/>
    </w:rPr>
  </w:style>
  <w:style w:type="character" w:styleId="BalloonTextChar" w:customStyle="1">
    <w:name w:val="Balloon Text Char"/>
    <w:basedOn w:val="DefaultParagraphFont"/>
    <w:link w:val="BalloonText"/>
    <w:uiPriority w:val="99"/>
    <w:semiHidden/>
    <w:rsid w:val="00833352"/>
    <w:rPr>
      <w:rFonts w:ascii="Tahoma" w:hAnsi="Tahoma" w:cs="Tahoma"/>
      <w:sz w:val="16"/>
      <w:szCs w:val="16"/>
    </w:rPr>
  </w:style>
  <w:style w:type="paragraph" w:styleId="ListParagraph">
    <w:name w:val="List Paragraph"/>
    <w:basedOn w:val="Normal"/>
    <w:uiPriority w:val="34"/>
    <w:qFormat/>
    <w:rsid w:val="00C06E84"/>
    <w:pPr>
      <w:ind w:left="1134"/>
      <w:contextualSpacing/>
    </w:pPr>
  </w:style>
  <w:style w:type="character" w:styleId="Heading4Char" w:customStyle="1">
    <w:name w:val="Heading 4 Char"/>
    <w:basedOn w:val="DefaultParagraphFont"/>
    <w:link w:val="Heading4"/>
    <w:uiPriority w:val="99"/>
    <w:rsid w:val="00BF11F2"/>
    <w:rPr>
      <w:rFonts w:ascii="Verdana" w:hAnsi="Verdana" w:cs="Verdana" w:eastAsiaTheme="minorEastAsia"/>
      <w:sz w:val="28"/>
      <w:szCs w:val="28"/>
      <w:lang w:val="en"/>
    </w:rPr>
  </w:style>
  <w:style w:type="paragraph" w:styleId="Footer">
    <w:name w:val="footer"/>
    <w:basedOn w:val="Normal"/>
    <w:link w:val="FooterChar"/>
    <w:uiPriority w:val="99"/>
    <w:rsid w:val="00BF11F2"/>
    <w:pPr>
      <w:tabs>
        <w:tab w:val="center" w:pos="4153"/>
        <w:tab w:val="right" w:pos="8306"/>
      </w:tabs>
    </w:pPr>
    <w:rPr>
      <w:rFonts w:eastAsiaTheme="minorEastAsia"/>
    </w:rPr>
  </w:style>
  <w:style w:type="character" w:styleId="FooterChar" w:customStyle="1">
    <w:name w:val="Footer Char"/>
    <w:basedOn w:val="DefaultParagraphFont"/>
    <w:link w:val="Footer"/>
    <w:uiPriority w:val="99"/>
    <w:rsid w:val="00BF11F2"/>
    <w:rPr>
      <w:rFonts w:eastAsiaTheme="minorEastAsia"/>
    </w:rPr>
  </w:style>
  <w:style w:type="paragraph" w:styleId="legclearfixlegp3container" w:customStyle="1">
    <w:name w:val="legclearfix legp3container"/>
    <w:basedOn w:val="Normal"/>
    <w:uiPriority w:val="99"/>
    <w:rsid w:val="00BF11F2"/>
    <w:pPr>
      <w:spacing w:before="100" w:beforeAutospacing="1" w:after="100" w:afterAutospacing="1"/>
    </w:pPr>
    <w:rPr>
      <w:rFonts w:ascii="Arial Unicode MS" w:hAnsi="Arial Unicode MS" w:eastAsia="Arial Unicode MS" w:cs="Arial Unicode MS"/>
    </w:rPr>
  </w:style>
  <w:style w:type="character" w:styleId="Hyperlink">
    <w:name w:val="Hyperlink"/>
    <w:basedOn w:val="DefaultParagraphFont"/>
    <w:uiPriority w:val="99"/>
    <w:rsid w:val="00BF11F2"/>
    <w:rPr>
      <w:color w:val="0000FF"/>
      <w:u w:val="single"/>
    </w:rPr>
  </w:style>
  <w:style w:type="paragraph" w:styleId="BodyTextIndent3">
    <w:name w:val="Body Text Indent 3"/>
    <w:basedOn w:val="Normal"/>
    <w:link w:val="BodyTextIndent3Char"/>
    <w:uiPriority w:val="99"/>
    <w:rsid w:val="00BF11F2"/>
    <w:pPr>
      <w:ind w:left="720"/>
    </w:pPr>
    <w:rPr>
      <w:rFonts w:eastAsiaTheme="minorEastAsia"/>
    </w:rPr>
  </w:style>
  <w:style w:type="character" w:styleId="BodyTextIndent3Char" w:customStyle="1">
    <w:name w:val="Body Text Indent 3 Char"/>
    <w:basedOn w:val="DefaultParagraphFont"/>
    <w:link w:val="BodyTextIndent3"/>
    <w:uiPriority w:val="99"/>
    <w:rsid w:val="00BF11F2"/>
    <w:rPr>
      <w:rFonts w:eastAsiaTheme="minorEastAsia"/>
    </w:rPr>
  </w:style>
  <w:style w:type="character" w:styleId="Heading3Char" w:customStyle="1">
    <w:name w:val="Heading 3 Char"/>
    <w:basedOn w:val="DefaultParagraphFont"/>
    <w:link w:val="Heading3"/>
    <w:uiPriority w:val="9"/>
    <w:semiHidden/>
    <w:rsid w:val="00BF11F2"/>
    <w:rPr>
      <w:rFonts w:asciiTheme="majorHAnsi" w:hAnsiTheme="majorHAnsi" w:eastAsiaTheme="majorEastAsia" w:cstheme="majorBidi"/>
      <w:b/>
      <w:bCs/>
      <w:color w:val="4F81BD" w:themeColor="accent1"/>
    </w:rPr>
  </w:style>
  <w:style w:type="paragraph" w:styleId="Header">
    <w:name w:val="header"/>
    <w:basedOn w:val="Default"/>
    <w:next w:val="Default"/>
    <w:link w:val="HeaderChar"/>
    <w:uiPriority w:val="99"/>
    <w:rsid w:val="00BF11F2"/>
    <w:rPr>
      <w:color w:val="auto"/>
    </w:rPr>
  </w:style>
  <w:style w:type="character" w:styleId="HeaderChar" w:customStyle="1">
    <w:name w:val="Header Char"/>
    <w:basedOn w:val="DefaultParagraphFont"/>
    <w:link w:val="Header"/>
    <w:uiPriority w:val="99"/>
    <w:rsid w:val="00BF11F2"/>
    <w:rPr>
      <w:rFonts w:ascii="Verdana" w:hAnsi="Verdana" w:cs="Verdana" w:eastAsiaTheme="minorEastAsia"/>
      <w:lang w:val="en-US"/>
    </w:rPr>
  </w:style>
  <w:style w:type="paragraph" w:styleId="Default" w:customStyle="1">
    <w:name w:val="Default"/>
    <w:rsid w:val="00BF11F2"/>
    <w:pPr>
      <w:autoSpaceDE w:val="0"/>
      <w:autoSpaceDN w:val="0"/>
      <w:adjustRightInd w:val="0"/>
    </w:pPr>
    <w:rPr>
      <w:rFonts w:ascii="Verdana" w:hAnsi="Verdana" w:cs="Verdana" w:eastAsiaTheme="minorEastAsia"/>
      <w:color w:val="000000"/>
      <w:lang w:val="en-US"/>
    </w:rPr>
  </w:style>
  <w:style w:type="paragraph" w:styleId="BodyText">
    <w:name w:val="Body Text"/>
    <w:basedOn w:val="Normal"/>
    <w:link w:val="BodyTextChar"/>
    <w:uiPriority w:val="99"/>
    <w:semiHidden/>
    <w:unhideWhenUsed/>
    <w:rsid w:val="00BF11F2"/>
    <w:pPr>
      <w:spacing w:after="120"/>
    </w:pPr>
  </w:style>
  <w:style w:type="character" w:styleId="BodyTextChar" w:customStyle="1">
    <w:name w:val="Body Text Char"/>
    <w:basedOn w:val="DefaultParagraphFont"/>
    <w:link w:val="BodyText"/>
    <w:uiPriority w:val="99"/>
    <w:semiHidden/>
    <w:rsid w:val="00BF11F2"/>
  </w:style>
  <w:style w:type="paragraph" w:styleId="BodyTextIndent2">
    <w:name w:val="Body Text Indent 2"/>
    <w:basedOn w:val="Normal"/>
    <w:link w:val="BodyTextIndent2Char"/>
    <w:uiPriority w:val="99"/>
    <w:unhideWhenUsed/>
    <w:rsid w:val="00BF11F2"/>
    <w:pPr>
      <w:spacing w:after="120" w:line="480" w:lineRule="auto"/>
      <w:ind w:left="283"/>
    </w:pPr>
  </w:style>
  <w:style w:type="character" w:styleId="BodyTextIndent2Char" w:customStyle="1">
    <w:name w:val="Body Text Indent 2 Char"/>
    <w:basedOn w:val="DefaultParagraphFont"/>
    <w:link w:val="BodyTextIndent2"/>
    <w:uiPriority w:val="99"/>
    <w:rsid w:val="00BF11F2"/>
  </w:style>
  <w:style w:type="character" w:styleId="Strong">
    <w:name w:val="Strong"/>
    <w:basedOn w:val="DefaultParagraphFont"/>
    <w:uiPriority w:val="22"/>
    <w:qFormat/>
    <w:rsid w:val="006B616F"/>
    <w:rPr>
      <w:b/>
      <w:bCs/>
    </w:rPr>
  </w:style>
  <w:style w:type="character" w:styleId="CommentReference">
    <w:name w:val="annotation reference"/>
    <w:basedOn w:val="DefaultParagraphFont"/>
    <w:uiPriority w:val="99"/>
    <w:semiHidden/>
    <w:unhideWhenUsed/>
    <w:rsid w:val="00BF7AE6"/>
    <w:rPr>
      <w:sz w:val="16"/>
      <w:szCs w:val="16"/>
    </w:rPr>
  </w:style>
  <w:style w:type="paragraph" w:styleId="CommentText">
    <w:name w:val="annotation text"/>
    <w:basedOn w:val="Normal"/>
    <w:link w:val="CommentTextChar"/>
    <w:uiPriority w:val="99"/>
    <w:unhideWhenUsed/>
    <w:rsid w:val="00BF7AE6"/>
    <w:rPr>
      <w:sz w:val="20"/>
      <w:szCs w:val="20"/>
    </w:rPr>
  </w:style>
  <w:style w:type="character" w:styleId="CommentTextChar" w:customStyle="1">
    <w:name w:val="Comment Text Char"/>
    <w:basedOn w:val="DefaultParagraphFont"/>
    <w:link w:val="CommentText"/>
    <w:uiPriority w:val="99"/>
    <w:rsid w:val="00BF7AE6"/>
    <w:rPr>
      <w:sz w:val="20"/>
      <w:szCs w:val="20"/>
    </w:rPr>
  </w:style>
  <w:style w:type="paragraph" w:styleId="CommentSubject">
    <w:name w:val="annotation subject"/>
    <w:basedOn w:val="CommentText"/>
    <w:next w:val="CommentText"/>
    <w:link w:val="CommentSubjectChar"/>
    <w:uiPriority w:val="99"/>
    <w:semiHidden/>
    <w:unhideWhenUsed/>
    <w:rsid w:val="00BF7AE6"/>
    <w:rPr>
      <w:b/>
      <w:bCs/>
    </w:rPr>
  </w:style>
  <w:style w:type="character" w:styleId="CommentSubjectChar" w:customStyle="1">
    <w:name w:val="Comment Subject Char"/>
    <w:basedOn w:val="CommentTextChar"/>
    <w:link w:val="CommentSubject"/>
    <w:uiPriority w:val="99"/>
    <w:semiHidden/>
    <w:rsid w:val="00BF7AE6"/>
    <w:rPr>
      <w:b/>
      <w:bCs/>
      <w:sz w:val="20"/>
      <w:szCs w:val="20"/>
    </w:rPr>
  </w:style>
  <w:style w:type="character" w:styleId="Heading2Char" w:customStyle="1">
    <w:name w:val="Heading 2 Char"/>
    <w:basedOn w:val="DefaultParagraphFont"/>
    <w:link w:val="Heading2"/>
    <w:uiPriority w:val="9"/>
    <w:rsid w:val="00B26AD2"/>
    <w:rPr>
      <w:rFonts w:eastAsiaTheme="majorEastAsia" w:cstheme="majorBidi"/>
      <w:bCs/>
      <w:color w:val="244061" w:themeColor="accent1" w:themeShade="80"/>
      <w:sz w:val="26"/>
      <w:szCs w:val="26"/>
    </w:rPr>
  </w:style>
  <w:style w:type="paragraph" w:styleId="BodyText2">
    <w:name w:val="Body Text 2"/>
    <w:basedOn w:val="Normal"/>
    <w:link w:val="BodyText2Char"/>
    <w:uiPriority w:val="99"/>
    <w:semiHidden/>
    <w:unhideWhenUsed/>
    <w:rsid w:val="0055747B"/>
    <w:pPr>
      <w:spacing w:after="120" w:line="480" w:lineRule="auto"/>
    </w:pPr>
  </w:style>
  <w:style w:type="character" w:styleId="BodyText2Char" w:customStyle="1">
    <w:name w:val="Body Text 2 Char"/>
    <w:basedOn w:val="DefaultParagraphFont"/>
    <w:link w:val="BodyText2"/>
    <w:uiPriority w:val="99"/>
    <w:semiHidden/>
    <w:rsid w:val="0055747B"/>
  </w:style>
  <w:style w:type="paragraph" w:styleId="BodyText3">
    <w:name w:val="Body Text 3"/>
    <w:basedOn w:val="Normal"/>
    <w:link w:val="BodyText3Char"/>
    <w:uiPriority w:val="99"/>
    <w:semiHidden/>
    <w:unhideWhenUsed/>
    <w:rsid w:val="0055747B"/>
    <w:pPr>
      <w:spacing w:after="120"/>
    </w:pPr>
    <w:rPr>
      <w:sz w:val="16"/>
      <w:szCs w:val="16"/>
    </w:rPr>
  </w:style>
  <w:style w:type="character" w:styleId="BodyText3Char" w:customStyle="1">
    <w:name w:val="Body Text 3 Char"/>
    <w:basedOn w:val="DefaultParagraphFont"/>
    <w:link w:val="BodyText3"/>
    <w:uiPriority w:val="99"/>
    <w:semiHidden/>
    <w:rsid w:val="0055747B"/>
    <w:rPr>
      <w:sz w:val="16"/>
      <w:szCs w:val="16"/>
    </w:rPr>
  </w:style>
  <w:style w:type="paragraph" w:styleId="TOC2">
    <w:name w:val="toc 2"/>
    <w:basedOn w:val="Normal"/>
    <w:next w:val="Normal"/>
    <w:autoRedefine/>
    <w:uiPriority w:val="39"/>
    <w:rsid w:val="00E211EA"/>
    <w:pPr>
      <w:spacing w:before="60" w:after="60"/>
      <w:ind w:left="970" w:hanging="403"/>
    </w:pPr>
    <w:rPr>
      <w:rFonts w:eastAsiaTheme="minorEastAsia"/>
      <w:bCs/>
      <w:sz w:val="22"/>
    </w:rPr>
  </w:style>
  <w:style w:type="paragraph" w:styleId="FootnoteText">
    <w:name w:val="footnote text"/>
    <w:basedOn w:val="Normal"/>
    <w:link w:val="FootnoteTextChar"/>
    <w:uiPriority w:val="99"/>
    <w:rsid w:val="0055747B"/>
    <w:rPr>
      <w:rFonts w:eastAsiaTheme="minorEastAsia"/>
      <w:sz w:val="20"/>
      <w:szCs w:val="20"/>
    </w:rPr>
  </w:style>
  <w:style w:type="character" w:styleId="FootnoteTextChar" w:customStyle="1">
    <w:name w:val="Footnote Text Char"/>
    <w:basedOn w:val="DefaultParagraphFont"/>
    <w:link w:val="FootnoteText"/>
    <w:uiPriority w:val="99"/>
    <w:rsid w:val="0055747B"/>
    <w:rPr>
      <w:rFonts w:eastAsiaTheme="minorEastAsia"/>
      <w:sz w:val="20"/>
      <w:szCs w:val="20"/>
    </w:rPr>
  </w:style>
  <w:style w:type="paragraph" w:styleId="SidebarRightText" w:customStyle="1">
    <w:name w:val="Sidebar Right Text"/>
    <w:basedOn w:val="Normal"/>
    <w:rsid w:val="00B97E28"/>
    <w:pPr>
      <w:suppressAutoHyphens/>
      <w:autoSpaceDE w:val="0"/>
      <w:autoSpaceDN w:val="0"/>
      <w:adjustRightInd w:val="0"/>
      <w:spacing w:line="170" w:lineRule="atLeast"/>
      <w:textAlignment w:val="baseline"/>
    </w:pPr>
    <w:rPr>
      <w:rFonts w:ascii="Adobe Caslon Pro" w:hAnsi="Adobe Caslon Pro" w:eastAsia="Times New Roman" w:cs="Adobe Caslon Pro"/>
      <w:color w:val="000000"/>
      <w:sz w:val="14"/>
      <w:szCs w:val="14"/>
      <w:lang w:eastAsia="en-GB"/>
    </w:rPr>
  </w:style>
  <w:style w:type="character" w:styleId="FollowedHyperlink">
    <w:name w:val="FollowedHyperlink"/>
    <w:basedOn w:val="DefaultParagraphFont"/>
    <w:uiPriority w:val="99"/>
    <w:semiHidden/>
    <w:unhideWhenUsed/>
    <w:rsid w:val="00B52AC8"/>
    <w:rPr>
      <w:color w:val="800080" w:themeColor="followedHyperlink"/>
      <w:u w:val="single"/>
    </w:rPr>
  </w:style>
  <w:style w:type="paragraph" w:styleId="NormalWeb">
    <w:name w:val="Normal (Web)"/>
    <w:basedOn w:val="Normal"/>
    <w:uiPriority w:val="99"/>
    <w:semiHidden/>
    <w:unhideWhenUsed/>
    <w:rsid w:val="00305FE3"/>
    <w:pPr>
      <w:spacing w:after="240"/>
    </w:pPr>
    <w:rPr>
      <w:rFonts w:ascii="Times New Roman" w:hAnsi="Times New Roman" w:eastAsia="Times New Roman" w:cs="Times New Roman"/>
      <w:lang w:eastAsia="en-GB"/>
    </w:rPr>
  </w:style>
  <w:style w:type="character" w:styleId="Heading1Char" w:customStyle="1">
    <w:name w:val="Heading 1 Char"/>
    <w:basedOn w:val="DefaultParagraphFont"/>
    <w:link w:val="Heading1"/>
    <w:uiPriority w:val="9"/>
    <w:rsid w:val="00052F9D"/>
    <w:rPr>
      <w:rFonts w:eastAsiaTheme="majorEastAsia" w:cstheme="majorBidi"/>
      <w:color w:val="244061" w:themeColor="accent1" w:themeShade="80"/>
      <w:sz w:val="28"/>
      <w:szCs w:val="32"/>
      <w:u w:val="single"/>
    </w:rPr>
  </w:style>
  <w:style w:type="paragraph" w:styleId="TOCHeading">
    <w:name w:val="TOC Heading"/>
    <w:basedOn w:val="Heading1"/>
    <w:next w:val="Normal"/>
    <w:uiPriority w:val="39"/>
    <w:unhideWhenUsed/>
    <w:qFormat/>
    <w:rsid w:val="00383DB1"/>
    <w:pPr>
      <w:spacing w:after="0" w:line="259" w:lineRule="auto"/>
      <w:outlineLvl w:val="9"/>
    </w:pPr>
    <w:rPr>
      <w:rFonts w:asciiTheme="majorHAnsi" w:hAnsiTheme="majorHAnsi"/>
      <w:color w:val="365F91" w:themeColor="accent1" w:themeShade="BF"/>
      <w:sz w:val="32"/>
      <w:lang w:eastAsia="en-GB"/>
    </w:rPr>
  </w:style>
  <w:style w:type="paragraph" w:styleId="TOC1">
    <w:name w:val="toc 1"/>
    <w:basedOn w:val="Normal"/>
    <w:next w:val="Normal"/>
    <w:autoRedefine/>
    <w:uiPriority w:val="39"/>
    <w:unhideWhenUsed/>
    <w:rsid w:val="00383DB1"/>
    <w:pPr>
      <w:spacing w:after="100"/>
    </w:pPr>
  </w:style>
  <w:style w:type="paragraph" w:styleId="TOC3">
    <w:name w:val="toc 3"/>
    <w:basedOn w:val="Normal"/>
    <w:next w:val="Normal"/>
    <w:autoRedefine/>
    <w:uiPriority w:val="39"/>
    <w:unhideWhenUsed/>
    <w:rsid w:val="0017022E"/>
    <w:pPr>
      <w:spacing w:after="100" w:line="259" w:lineRule="auto"/>
      <w:ind w:left="440"/>
    </w:pPr>
    <w:rPr>
      <w:rFonts w:cs="Times New Roman" w:asciiTheme="minorHAnsi" w:hAnsiTheme="minorHAnsi" w:eastAsiaTheme="minorEastAsia"/>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0018">
      <w:bodyDiv w:val="1"/>
      <w:marLeft w:val="0"/>
      <w:marRight w:val="0"/>
      <w:marTop w:val="100"/>
      <w:marBottom w:val="100"/>
      <w:divBdr>
        <w:top w:val="none" w:sz="0" w:space="0" w:color="auto"/>
        <w:left w:val="none" w:sz="0" w:space="0" w:color="auto"/>
        <w:bottom w:val="none" w:sz="0" w:space="0" w:color="auto"/>
        <w:right w:val="none" w:sz="0" w:space="0" w:color="auto"/>
      </w:divBdr>
      <w:divsChild>
        <w:div w:id="1578899147">
          <w:marLeft w:val="0"/>
          <w:marRight w:val="0"/>
          <w:marTop w:val="0"/>
          <w:marBottom w:val="0"/>
          <w:divBdr>
            <w:top w:val="none" w:sz="0" w:space="0" w:color="auto"/>
            <w:left w:val="none" w:sz="0" w:space="0" w:color="auto"/>
            <w:bottom w:val="none" w:sz="0" w:space="0" w:color="auto"/>
            <w:right w:val="none" w:sz="0" w:space="0" w:color="auto"/>
          </w:divBdr>
          <w:divsChild>
            <w:div w:id="139078331">
              <w:marLeft w:val="0"/>
              <w:marRight w:val="0"/>
              <w:marTop w:val="0"/>
              <w:marBottom w:val="0"/>
              <w:divBdr>
                <w:top w:val="none" w:sz="0" w:space="0" w:color="auto"/>
                <w:left w:val="none" w:sz="0" w:space="0" w:color="auto"/>
                <w:bottom w:val="none" w:sz="0" w:space="0" w:color="auto"/>
                <w:right w:val="none" w:sz="0" w:space="0" w:color="auto"/>
              </w:divBdr>
              <w:divsChild>
                <w:div w:id="2146460162">
                  <w:marLeft w:val="0"/>
                  <w:marRight w:val="0"/>
                  <w:marTop w:val="0"/>
                  <w:marBottom w:val="0"/>
                  <w:divBdr>
                    <w:top w:val="none" w:sz="0" w:space="0" w:color="auto"/>
                    <w:left w:val="none" w:sz="0" w:space="0" w:color="auto"/>
                    <w:bottom w:val="none" w:sz="0" w:space="0" w:color="auto"/>
                    <w:right w:val="none" w:sz="0" w:space="0" w:color="auto"/>
                  </w:divBdr>
                  <w:divsChild>
                    <w:div w:id="629553289">
                      <w:marLeft w:val="0"/>
                      <w:marRight w:val="0"/>
                      <w:marTop w:val="0"/>
                      <w:marBottom w:val="0"/>
                      <w:divBdr>
                        <w:top w:val="none" w:sz="0" w:space="0" w:color="auto"/>
                        <w:left w:val="none" w:sz="0" w:space="0" w:color="auto"/>
                        <w:bottom w:val="none" w:sz="0" w:space="0" w:color="auto"/>
                        <w:right w:val="none" w:sz="0" w:space="0" w:color="auto"/>
                      </w:divBdr>
                      <w:divsChild>
                        <w:div w:id="1604147120">
                          <w:marLeft w:val="0"/>
                          <w:marRight w:val="0"/>
                          <w:marTop w:val="0"/>
                          <w:marBottom w:val="0"/>
                          <w:divBdr>
                            <w:top w:val="none" w:sz="0" w:space="0" w:color="auto"/>
                            <w:left w:val="none" w:sz="0" w:space="0" w:color="auto"/>
                            <w:bottom w:val="none" w:sz="0" w:space="0" w:color="auto"/>
                            <w:right w:val="none" w:sz="0" w:space="0" w:color="auto"/>
                          </w:divBdr>
                          <w:divsChild>
                            <w:div w:id="1539585360">
                              <w:marLeft w:val="0"/>
                              <w:marRight w:val="0"/>
                              <w:marTop w:val="0"/>
                              <w:marBottom w:val="0"/>
                              <w:divBdr>
                                <w:top w:val="none" w:sz="0" w:space="0" w:color="auto"/>
                                <w:left w:val="none" w:sz="0" w:space="0" w:color="auto"/>
                                <w:bottom w:val="none" w:sz="0" w:space="0" w:color="auto"/>
                                <w:right w:val="none" w:sz="0" w:space="0" w:color="auto"/>
                              </w:divBdr>
                              <w:divsChild>
                                <w:div w:id="407269813">
                                  <w:marLeft w:val="0"/>
                                  <w:marRight w:val="0"/>
                                  <w:marTop w:val="0"/>
                                  <w:marBottom w:val="0"/>
                                  <w:divBdr>
                                    <w:top w:val="none" w:sz="0" w:space="0" w:color="auto"/>
                                    <w:left w:val="none" w:sz="0" w:space="0" w:color="auto"/>
                                    <w:bottom w:val="none" w:sz="0" w:space="0" w:color="auto"/>
                                    <w:right w:val="none" w:sz="0" w:space="0" w:color="auto"/>
                                  </w:divBdr>
                                  <w:divsChild>
                                    <w:div w:id="301350477">
                                      <w:marLeft w:val="0"/>
                                      <w:marRight w:val="0"/>
                                      <w:marTop w:val="0"/>
                                      <w:marBottom w:val="0"/>
                                      <w:divBdr>
                                        <w:top w:val="none" w:sz="0" w:space="0" w:color="auto"/>
                                        <w:left w:val="none" w:sz="0" w:space="0" w:color="auto"/>
                                        <w:bottom w:val="none" w:sz="0" w:space="0" w:color="auto"/>
                                        <w:right w:val="none" w:sz="0" w:space="0" w:color="auto"/>
                                      </w:divBdr>
                                      <w:divsChild>
                                        <w:div w:id="1035039385">
                                          <w:marLeft w:val="0"/>
                                          <w:marRight w:val="0"/>
                                          <w:marTop w:val="0"/>
                                          <w:marBottom w:val="0"/>
                                          <w:divBdr>
                                            <w:top w:val="none" w:sz="0" w:space="0" w:color="auto"/>
                                            <w:left w:val="none" w:sz="0" w:space="0" w:color="auto"/>
                                            <w:bottom w:val="none" w:sz="0" w:space="0" w:color="auto"/>
                                            <w:right w:val="none" w:sz="0" w:space="0" w:color="auto"/>
                                          </w:divBdr>
                                          <w:divsChild>
                                            <w:div w:id="2130004795">
                                              <w:marLeft w:val="0"/>
                                              <w:marRight w:val="0"/>
                                              <w:marTop w:val="0"/>
                                              <w:marBottom w:val="0"/>
                                              <w:divBdr>
                                                <w:top w:val="none" w:sz="0" w:space="0" w:color="auto"/>
                                                <w:left w:val="none" w:sz="0" w:space="0" w:color="auto"/>
                                                <w:bottom w:val="none" w:sz="0" w:space="0" w:color="auto"/>
                                                <w:right w:val="none" w:sz="0" w:space="0" w:color="auto"/>
                                              </w:divBdr>
                                              <w:divsChild>
                                                <w:div w:id="117182291">
                                                  <w:marLeft w:val="0"/>
                                                  <w:marRight w:val="0"/>
                                                  <w:marTop w:val="0"/>
                                                  <w:marBottom w:val="0"/>
                                                  <w:divBdr>
                                                    <w:top w:val="none" w:sz="0" w:space="0" w:color="auto"/>
                                                    <w:left w:val="none" w:sz="0" w:space="0" w:color="auto"/>
                                                    <w:bottom w:val="none" w:sz="0" w:space="0" w:color="auto"/>
                                                    <w:right w:val="none" w:sz="0" w:space="0" w:color="auto"/>
                                                  </w:divBdr>
                                                  <w:divsChild>
                                                    <w:div w:id="1294866971">
                                                      <w:marLeft w:val="0"/>
                                                      <w:marRight w:val="0"/>
                                                      <w:marTop w:val="0"/>
                                                      <w:marBottom w:val="0"/>
                                                      <w:divBdr>
                                                        <w:top w:val="none" w:sz="0" w:space="0" w:color="auto"/>
                                                        <w:left w:val="none" w:sz="0" w:space="0" w:color="auto"/>
                                                        <w:bottom w:val="none" w:sz="0" w:space="0" w:color="auto"/>
                                                        <w:right w:val="none" w:sz="0" w:space="0" w:color="auto"/>
                                                      </w:divBdr>
                                                      <w:divsChild>
                                                        <w:div w:id="12120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1194314">
      <w:bodyDiv w:val="1"/>
      <w:marLeft w:val="0"/>
      <w:marRight w:val="0"/>
      <w:marTop w:val="0"/>
      <w:marBottom w:val="0"/>
      <w:divBdr>
        <w:top w:val="none" w:sz="0" w:space="0" w:color="auto"/>
        <w:left w:val="none" w:sz="0" w:space="0" w:color="auto"/>
        <w:bottom w:val="none" w:sz="0" w:space="0" w:color="auto"/>
        <w:right w:val="none" w:sz="0" w:space="0" w:color="auto"/>
      </w:divBdr>
    </w:div>
    <w:div w:id="110908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3.tif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oxford.gov.uk/PageRender/decVanilla/CommentsComplimentsorComplaints.htm" TargetMode="External"/><Relationship Id="rId2" Type="http://schemas.openxmlformats.org/officeDocument/2006/relationships/customXml" Target="../customXml/item2.xml"/><Relationship Id="rId16" Type="http://schemas.openxmlformats.org/officeDocument/2006/relationships/hyperlink" Target="https://ico.org.uk/your-data-matters/domestic-cctv-systems-guidance-for-people-using-cct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tiff"/><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86fa0e-627d-4c8f-81d4-9acfec184fed" xsi:nil="true"/>
    <lcf76f155ced4ddcb4097134ff3c332f xmlns="767482ae-7241-49c3-8a4f-7ce08acf9f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5240B-A684-442C-9498-D85159B14B78}"/>
</file>

<file path=customXml/itemProps2.xml><?xml version="1.0" encoding="utf-8"?>
<ds:datastoreItem xmlns:ds="http://schemas.openxmlformats.org/officeDocument/2006/customXml" ds:itemID="{CDAACB98-6E80-4405-ABA4-19EE8FAB8E7A}">
  <ds:schemaRefs>
    <ds:schemaRef ds:uri="http://schemas.microsoft.com/office/2006/metadata/properties"/>
    <ds:schemaRef ds:uri="http://schemas.microsoft.com/office/infopath/2007/PartnerControls"/>
    <ds:schemaRef ds:uri="fdeaa98c-3c10-467a-a9c8-b2f3006f2a29"/>
    <ds:schemaRef ds:uri="8c775d39-4778-460d-9d75-682adf9ac711"/>
  </ds:schemaRefs>
</ds:datastoreItem>
</file>

<file path=customXml/itemProps3.xml><?xml version="1.0" encoding="utf-8"?>
<ds:datastoreItem xmlns:ds="http://schemas.openxmlformats.org/officeDocument/2006/customXml" ds:itemID="{DE8D393D-B44D-4BF0-A835-B3DCCA04B189}">
  <ds:schemaRefs>
    <ds:schemaRef ds:uri="http://schemas.microsoft.com/sharepoint/v3/contenttype/forms"/>
  </ds:schemaRefs>
</ds:datastoreItem>
</file>

<file path=customXml/itemProps4.xml><?xml version="1.0" encoding="utf-8"?>
<ds:datastoreItem xmlns:ds="http://schemas.openxmlformats.org/officeDocument/2006/customXml" ds:itemID="{B2559726-188A-4C17-BA76-6AF64038782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Laurie.Taylor</dc:creator>
  <cp:lastModifiedBy>MANTON Simon</cp:lastModifiedBy>
  <cp:revision>57</cp:revision>
  <cp:lastPrinted>2017-11-20T16:35:00Z</cp:lastPrinted>
  <dcterms:created xsi:type="dcterms:W3CDTF">2021-12-09T16:42:00Z</dcterms:created>
  <dcterms:modified xsi:type="dcterms:W3CDTF">2025-09-22T15:21:17Z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